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0382" w:rsidRDefault="004B0382" w:rsidP="004B0382">
      <w:pPr>
        <w:spacing w:line="560" w:lineRule="exact"/>
        <w:jc w:val="center"/>
        <w:rPr>
          <w:rFonts w:ascii="黑体" w:eastAsia="黑体" w:hAnsi="黑体" w:cs="黑体"/>
          <w:sz w:val="36"/>
          <w:szCs w:val="36"/>
        </w:rPr>
      </w:pPr>
      <w:r w:rsidRPr="00535328">
        <w:rPr>
          <w:rFonts w:ascii="黑体" w:eastAsia="黑体" w:hAnsi="黑体" w:cs="黑体" w:hint="eastAsia"/>
          <w:sz w:val="36"/>
          <w:szCs w:val="36"/>
        </w:rPr>
        <w:t>碑林区转移支付</w:t>
      </w:r>
      <w:r>
        <w:rPr>
          <w:rFonts w:ascii="黑体" w:eastAsia="黑体" w:hAnsi="黑体" w:cs="黑体" w:hint="eastAsia"/>
          <w:sz w:val="36"/>
          <w:szCs w:val="36"/>
        </w:rPr>
        <w:t>、</w:t>
      </w:r>
      <w:r w:rsidRPr="00535328">
        <w:rPr>
          <w:rFonts w:ascii="黑体" w:eastAsia="黑体" w:hAnsi="黑体" w:cs="黑体" w:hint="eastAsia"/>
          <w:sz w:val="36"/>
          <w:szCs w:val="36"/>
        </w:rPr>
        <w:t>政府债务</w:t>
      </w:r>
      <w:r>
        <w:rPr>
          <w:rFonts w:ascii="黑体" w:eastAsia="黑体" w:hAnsi="黑体" w:cs="黑体" w:hint="eastAsia"/>
          <w:sz w:val="36"/>
          <w:szCs w:val="36"/>
        </w:rPr>
        <w:t>及绩效工作</w:t>
      </w:r>
      <w:r w:rsidRPr="00535328">
        <w:rPr>
          <w:rFonts w:ascii="黑体" w:eastAsia="黑体" w:hAnsi="黑体" w:cs="黑体" w:hint="eastAsia"/>
          <w:sz w:val="36"/>
          <w:szCs w:val="36"/>
        </w:rPr>
        <w:t>情况说明</w:t>
      </w:r>
    </w:p>
    <w:p w:rsidR="004B0382" w:rsidRDefault="004B0382" w:rsidP="004B0382">
      <w:pPr>
        <w:spacing w:line="560" w:lineRule="exact"/>
        <w:rPr>
          <w:rFonts w:ascii="黑体" w:eastAsia="黑体" w:hAnsi="黑体" w:cs="黑体"/>
          <w:sz w:val="36"/>
          <w:szCs w:val="36"/>
        </w:rPr>
      </w:pPr>
    </w:p>
    <w:p w:rsidR="004B0382" w:rsidRDefault="004B0382" w:rsidP="004B0382">
      <w:pPr>
        <w:spacing w:line="560" w:lineRule="exact"/>
        <w:ind w:firstLineChars="200" w:firstLine="640"/>
        <w:rPr>
          <w:rFonts w:ascii="黑体" w:eastAsia="黑体" w:hAnsi="黑体" w:cs="黑体"/>
          <w:sz w:val="32"/>
          <w:szCs w:val="32"/>
        </w:rPr>
      </w:pPr>
      <w:r w:rsidRPr="00535328">
        <w:rPr>
          <w:rFonts w:ascii="黑体" w:eastAsia="黑体" w:hAnsi="黑体" w:cs="黑体" w:hint="eastAsia"/>
          <w:sz w:val="32"/>
          <w:szCs w:val="32"/>
        </w:rPr>
        <w:t>一、转移支付情况说明</w:t>
      </w:r>
    </w:p>
    <w:p w:rsidR="004B0382" w:rsidRPr="004B0382" w:rsidRDefault="004B0382" w:rsidP="004B0382">
      <w:pPr>
        <w:spacing w:line="560" w:lineRule="exact"/>
        <w:ind w:firstLine="645"/>
        <w:rPr>
          <w:rFonts w:ascii="仿宋_GB2312" w:eastAsia="仿宋_GB2312" w:hAnsi="Times New Roman" w:cs="Times New Roman"/>
          <w:sz w:val="32"/>
          <w:szCs w:val="32"/>
        </w:rPr>
      </w:pPr>
      <w:r w:rsidRPr="00535328">
        <w:rPr>
          <w:rFonts w:ascii="仿宋_GB2312" w:eastAsia="仿宋_GB2312" w:hAnsi="Times New Roman" w:cs="Times New Roman" w:hint="eastAsia"/>
          <w:sz w:val="32"/>
          <w:szCs w:val="32"/>
        </w:rPr>
        <w:t>根据《预算法》，财政转移支付包括中央对地方的转移支付和地方上级政府对下级政府的转移支付。碑林区作为基层政府，没有对下级的转移支付。</w:t>
      </w:r>
    </w:p>
    <w:p w:rsidR="00375F29" w:rsidRPr="00375F29" w:rsidRDefault="004B0382">
      <w:pPr>
        <w:widowControl/>
        <w:spacing w:line="600" w:lineRule="exact"/>
        <w:ind w:firstLineChars="200" w:firstLine="640"/>
        <w:rPr>
          <w:rFonts w:ascii="黑体" w:eastAsia="黑体" w:hAnsi="黑体" w:cs="仿宋"/>
          <w:kern w:val="0"/>
          <w:sz w:val="32"/>
          <w:szCs w:val="32"/>
        </w:rPr>
      </w:pPr>
      <w:r>
        <w:rPr>
          <w:rFonts w:ascii="黑体" w:eastAsia="黑体" w:hAnsi="黑体" w:cs="仿宋" w:hint="eastAsia"/>
          <w:kern w:val="0"/>
          <w:sz w:val="32"/>
          <w:szCs w:val="32"/>
        </w:rPr>
        <w:t>二</w:t>
      </w:r>
      <w:r w:rsidR="00375F29" w:rsidRPr="00375F29">
        <w:rPr>
          <w:rFonts w:ascii="黑体" w:eastAsia="黑体" w:hAnsi="黑体" w:cs="仿宋" w:hint="eastAsia"/>
          <w:kern w:val="0"/>
          <w:sz w:val="32"/>
          <w:szCs w:val="32"/>
        </w:rPr>
        <w:t>、举借政府债务情况说明</w:t>
      </w:r>
    </w:p>
    <w:p w:rsidR="001B11A9" w:rsidRDefault="00ED7B26">
      <w:pPr>
        <w:widowControl/>
        <w:spacing w:line="600" w:lineRule="exact"/>
        <w:ind w:firstLineChars="200" w:firstLine="640"/>
        <w:rPr>
          <w:rFonts w:ascii="仿宋" w:eastAsia="仿宋" w:hAnsi="仿宋" w:cs="仿宋"/>
          <w:kern w:val="0"/>
          <w:sz w:val="32"/>
          <w:szCs w:val="32"/>
        </w:rPr>
      </w:pPr>
      <w:r>
        <w:rPr>
          <w:rFonts w:ascii="仿宋" w:eastAsia="仿宋" w:hAnsi="仿宋" w:cs="仿宋" w:hint="eastAsia"/>
          <w:kern w:val="0"/>
          <w:sz w:val="32"/>
          <w:szCs w:val="32"/>
        </w:rPr>
        <w:t>碑林区政府性债务余额73867万元。其中：一类债务余额42790万元;二类债务余额31077万元。</w:t>
      </w:r>
    </w:p>
    <w:p w:rsidR="00375F29" w:rsidRPr="00375F29" w:rsidRDefault="004B0382" w:rsidP="00375F29">
      <w:pPr>
        <w:widowControl/>
        <w:spacing w:line="600" w:lineRule="exact"/>
        <w:ind w:firstLineChars="200" w:firstLine="640"/>
        <w:rPr>
          <w:rFonts w:ascii="黑体" w:eastAsia="黑体" w:hAnsi="黑体" w:cs="仿宋"/>
          <w:kern w:val="0"/>
          <w:sz w:val="32"/>
          <w:szCs w:val="32"/>
        </w:rPr>
      </w:pPr>
      <w:bookmarkStart w:id="0" w:name="_GoBack"/>
      <w:bookmarkEnd w:id="0"/>
      <w:r>
        <w:rPr>
          <w:rFonts w:ascii="黑体" w:eastAsia="黑体" w:hAnsi="黑体" w:cs="仿宋" w:hint="eastAsia"/>
          <w:kern w:val="0"/>
          <w:sz w:val="32"/>
          <w:szCs w:val="32"/>
        </w:rPr>
        <w:t>三</w:t>
      </w:r>
      <w:r w:rsidR="00375F29" w:rsidRPr="00375F29">
        <w:rPr>
          <w:rFonts w:ascii="黑体" w:eastAsia="黑体" w:hAnsi="黑体" w:cs="仿宋" w:hint="eastAsia"/>
          <w:kern w:val="0"/>
          <w:sz w:val="32"/>
          <w:szCs w:val="32"/>
        </w:rPr>
        <w:t>、预算绩效工作开展情况说明</w:t>
      </w:r>
    </w:p>
    <w:p w:rsidR="001B11A9" w:rsidRPr="00375F29" w:rsidRDefault="00375F29" w:rsidP="00375F29">
      <w:pPr>
        <w:widowControl/>
        <w:ind w:firstLineChars="200" w:firstLine="640"/>
        <w:jc w:val="left"/>
        <w:rPr>
          <w:rFonts w:ascii="仿宋" w:eastAsia="仿宋" w:hAnsi="仿宋" w:cs="仿宋"/>
          <w:kern w:val="0"/>
          <w:sz w:val="32"/>
          <w:szCs w:val="32"/>
        </w:rPr>
      </w:pPr>
      <w:r w:rsidRPr="00375F29">
        <w:rPr>
          <w:rFonts w:ascii="仿宋" w:eastAsia="仿宋" w:hAnsi="仿宋" w:cs="仿宋" w:hint="eastAsia"/>
          <w:kern w:val="0"/>
          <w:sz w:val="32"/>
          <w:szCs w:val="32"/>
        </w:rPr>
        <w:t>2018年</w:t>
      </w:r>
      <w:r w:rsidR="009D7F0F">
        <w:rPr>
          <w:rFonts w:ascii="仿宋" w:eastAsia="仿宋" w:hAnsi="仿宋" w:cs="仿宋" w:hint="eastAsia"/>
          <w:kern w:val="0"/>
          <w:sz w:val="32"/>
          <w:szCs w:val="32"/>
        </w:rPr>
        <w:t>,</w:t>
      </w:r>
      <w:r w:rsidRPr="00375F29">
        <w:rPr>
          <w:rFonts w:ascii="仿宋" w:eastAsia="仿宋" w:hAnsi="仿宋" w:cs="仿宋" w:hint="eastAsia"/>
          <w:kern w:val="0"/>
          <w:sz w:val="32"/>
          <w:szCs w:val="32"/>
        </w:rPr>
        <w:t>我区扎实推进预算绩效编报工作，多次开展培训学习，提升预算绩效管理工作质量。2018年全区预算绩效编报实现100%双覆盖：64个一级预算单位全覆盖、403个项目</w:t>
      </w:r>
      <w:proofErr w:type="gramStart"/>
      <w:r w:rsidRPr="00375F29">
        <w:rPr>
          <w:rFonts w:ascii="仿宋" w:eastAsia="仿宋" w:hAnsi="仿宋" w:cs="仿宋" w:hint="eastAsia"/>
          <w:kern w:val="0"/>
          <w:sz w:val="32"/>
          <w:szCs w:val="32"/>
        </w:rPr>
        <w:t>支出全</w:t>
      </w:r>
      <w:proofErr w:type="gramEnd"/>
      <w:r w:rsidRPr="00375F29">
        <w:rPr>
          <w:rFonts w:ascii="仿宋" w:eastAsia="仿宋" w:hAnsi="仿宋" w:cs="仿宋" w:hint="eastAsia"/>
          <w:kern w:val="0"/>
          <w:sz w:val="32"/>
          <w:szCs w:val="32"/>
        </w:rPr>
        <w:t>覆盖，涉及资金约62966 万元。</w:t>
      </w:r>
    </w:p>
    <w:sectPr w:rsidR="001B11A9" w:rsidRPr="00375F29" w:rsidSect="001B11A9">
      <w:pgSz w:w="11906" w:h="16838"/>
      <w:pgMar w:top="1474" w:right="1587" w:bottom="1474" w:left="1587"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167D" w:rsidRDefault="00C7167D" w:rsidP="00375F29">
      <w:r>
        <w:separator/>
      </w:r>
    </w:p>
  </w:endnote>
  <w:endnote w:type="continuationSeparator" w:id="0">
    <w:p w:rsidR="00C7167D" w:rsidRDefault="00C7167D" w:rsidP="00375F2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167D" w:rsidRDefault="00C7167D" w:rsidP="00375F29">
      <w:r>
        <w:separator/>
      </w:r>
    </w:p>
  </w:footnote>
  <w:footnote w:type="continuationSeparator" w:id="0">
    <w:p w:rsidR="00C7167D" w:rsidRDefault="00C7167D" w:rsidP="00375F2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3D9044AB"/>
    <w:rsid w:val="0001439F"/>
    <w:rsid w:val="00102D76"/>
    <w:rsid w:val="001B11A9"/>
    <w:rsid w:val="00375F29"/>
    <w:rsid w:val="003E5CA5"/>
    <w:rsid w:val="0048531C"/>
    <w:rsid w:val="004B0382"/>
    <w:rsid w:val="00523037"/>
    <w:rsid w:val="0075397A"/>
    <w:rsid w:val="009D7F0F"/>
    <w:rsid w:val="00C7167D"/>
    <w:rsid w:val="00ED7B26"/>
    <w:rsid w:val="00EE1309"/>
    <w:rsid w:val="077A40DB"/>
    <w:rsid w:val="099727C3"/>
    <w:rsid w:val="1C6944C8"/>
    <w:rsid w:val="2C396C19"/>
    <w:rsid w:val="38EA5AFF"/>
    <w:rsid w:val="3D9044AB"/>
    <w:rsid w:val="61771E21"/>
    <w:rsid w:val="7957436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B11A9"/>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375F2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375F29"/>
    <w:rPr>
      <w:kern w:val="2"/>
      <w:sz w:val="18"/>
      <w:szCs w:val="18"/>
    </w:rPr>
  </w:style>
  <w:style w:type="paragraph" w:styleId="a4">
    <w:name w:val="footer"/>
    <w:basedOn w:val="a"/>
    <w:link w:val="Char0"/>
    <w:rsid w:val="00375F29"/>
    <w:pPr>
      <w:tabs>
        <w:tab w:val="center" w:pos="4153"/>
        <w:tab w:val="right" w:pos="8306"/>
      </w:tabs>
      <w:snapToGrid w:val="0"/>
      <w:jc w:val="left"/>
    </w:pPr>
    <w:rPr>
      <w:sz w:val="18"/>
      <w:szCs w:val="18"/>
    </w:rPr>
  </w:style>
  <w:style w:type="character" w:customStyle="1" w:styleId="Char0">
    <w:name w:val="页脚 Char"/>
    <w:basedOn w:val="a0"/>
    <w:link w:val="a4"/>
    <w:rsid w:val="00375F29"/>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Pages>
  <Words>42</Words>
  <Characters>242</Characters>
  <Application>Microsoft Office Word</Application>
  <DocSecurity>0</DocSecurity>
  <Lines>2</Lines>
  <Paragraphs>1</Paragraphs>
  <ScaleCrop>false</ScaleCrop>
  <Company>Lenovo</Company>
  <LinksUpToDate>false</LinksUpToDate>
  <CharactersWithSpaces>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不哭的易拉罐</dc:creator>
  <cp:lastModifiedBy>null,null,总收发</cp:lastModifiedBy>
  <cp:revision>5</cp:revision>
  <dcterms:created xsi:type="dcterms:W3CDTF">2018-05-16T09:44:00Z</dcterms:created>
  <dcterms:modified xsi:type="dcterms:W3CDTF">2018-06-13T06:16:00Z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