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Microsoft YaHei UI" w:hAnsi="Microsoft YaHei UI" w:eastAsia="Microsoft YaHei UI" w:cs="Microsoft YaHei UI"/>
          <w:i w:val="0"/>
          <w:caps w:val="0"/>
          <w:color w:val="333333"/>
          <w:spacing w:val="8"/>
          <w:sz w:val="44"/>
          <w:szCs w:val="44"/>
          <w:shd w:val="clear" w:color="auto" w:fill="FFFFFF"/>
        </w:rPr>
      </w:pPr>
      <w:r>
        <w:rPr>
          <w:rStyle w:val="5"/>
          <w:rFonts w:hint="eastAsia" w:ascii="Microsoft YaHei UI" w:hAnsi="Microsoft YaHei UI" w:eastAsia="Microsoft YaHei UI" w:cs="Microsoft YaHei UI"/>
          <w:i w:val="0"/>
          <w:caps w:val="0"/>
          <w:color w:val="333333"/>
          <w:spacing w:val="8"/>
          <w:sz w:val="44"/>
          <w:szCs w:val="44"/>
          <w:shd w:val="clear" w:color="auto" w:fill="FFFFFF"/>
        </w:rPr>
        <w:t>新旧对照表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Microsoft YaHei UI" w:hAnsi="Microsoft YaHei UI" w:eastAsia="Microsoft YaHei UI" w:cs="Microsoft YaHei UI"/>
          <w:i w:val="0"/>
          <w:caps w:val="0"/>
          <w:color w:val="333333"/>
          <w:spacing w:val="8"/>
          <w:sz w:val="22"/>
          <w:szCs w:val="22"/>
          <w:shd w:val="clear" w:color="auto" w:fill="FFFFFF"/>
        </w:rPr>
      </w:pPr>
    </w:p>
    <w:tbl>
      <w:tblPr>
        <w:tblStyle w:val="3"/>
        <w:tblW w:w="101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180"/>
        <w:gridCol w:w="49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企业名称登记管理规定（新）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（1991年5月6日中华人民共和国国家工商行政管理局令第7号发布　根据2012年11月9日《国务院关于修改和废止部分行政法规的决定》第一次修订　2020年12月14日国务院第118次常务会议修订通过）</w:t>
            </w:r>
          </w:p>
        </w:tc>
        <w:tc>
          <w:tcPr>
            <w:tcW w:w="2550" w:type="dxa"/>
            <w:tcBorders>
              <w:top w:val="single" w:color="auto" w:sz="6" w:space="0"/>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企业名称登记管理规定（旧）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（1991年5月6日国务院批准　1991年7月22日国家工商行政管理局令第7号公布　根据2012年11月9日《国务院关于修改和废止部分行政法规的决定》修订）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第一条　为了规范企业名称登记管理，保护企业的合法权益，维护社会经济秩序，优化营商环境，制定本规定。</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第一条　为了加强企业名称管理，保护企业的合法权益，维护社会经济秩序，制定本规定。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第二条　本规定适用于中国境内具备法人条件的企业及其他依法需要办理登记注册的企业。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第二条　县级以上人民政府市场监督管理部门（以下统称企业登记机关）负责中国境内设立企业的企业名称登记管理。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国务院市场监督管理部门主管全国企业名称登记管理工作，负责制定企业名称登记管理的具体规范。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省、自治区、直辖市人民政府市场监督管理部门负责建立本行政区域统一的企业名称申报系统和企业名称数据库，并向社会开放。</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第四条　企业名称的登记主管机关（以下简称登记主管机关）是国家工商行政管理局和地方各级工商行政管理局。登记主管机关核准或者驳回企业名称登记申请，监督管理企业名称的使用，保护企业名称专用权。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登记主管机关依照《中华人民共和国企业法人登记管理条例》，对企业名称实行分级登记管理。外商投资企业名称由国家工商行政管理局核定。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第三条　企业登记机关应当不断提升企业名称登记管理规范化、便利化水平，为企业和群众提供高效、便捷的服务。</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第四条　企业只能登记一个企业名称，企业名称受法律保护。</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第六条　企业只准使用一个名称，在登记主管机关辖区内不得与已登记注册的同行业企业名称相同或者近似。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确有特殊需要的，经省级以上登记主管机关核准，企业可以在规定的范围内使用一个从属名称。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第五条　企业名称应当使用规范汉字。民族自治地方的企业名称可以同时使用本民族自治地方通用的民族文字。</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第八条　企业名称应当使用汉字，民族自治地方的企业名称可以同时使用本民族自治地方通用的民族文字。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企业使用外文名称的，其外文名称应当与中文名称相一致，并报登记主管机关登记注册。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第六条　企业名称由行政区划名称、字号、行业或者经营特点、组织形式组成。跨省、自治区、直辖市经营的企业，其名称可以不含行政区划名称；跨行业综合经营的企业，其名称可以不含行业或者经营特点。</w:t>
            </w:r>
          </w:p>
        </w:tc>
        <w:tc>
          <w:tcPr>
            <w:tcW w:w="2550" w:type="dxa"/>
            <w:vMerge w:val="restart"/>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第七条　企业名称应当由以下部分依次组成：字号（或者商号，下同）、行业或者经营特点、组织形式。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企业名称应当冠以企业所在地省（包括自治区、直辖市，下同）或者市（包括州，下同）或者县（包括市辖区，下同）行政区划名称。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经国家工商行政管理局核准，下列企业的企业名称可以不冠以企业所在地行政区划名称：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（一）本规定第十三条所列企业；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（二）历史悠久、字号驰名的企业；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（三）外商投资企业。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第七条　企业名称中的行政区划名称应当是企业所在地的县级以上地方行政区划名称。市辖区名称在企业名称中使用时应当同时冠以其所属的设区的市的行政区划名称。开发区、垦区等区域名称在企业名称中使用时应当与行政区划名称连用，不得单独使用。</w:t>
            </w:r>
          </w:p>
        </w:tc>
        <w:tc>
          <w:tcPr>
            <w:tcW w:w="2550" w:type="dxa"/>
            <w:vMerge w:val="continue"/>
            <w:tcBorders>
              <w:top w:val="nil"/>
              <w:left w:val="nil"/>
              <w:bottom w:val="single" w:color="auto" w:sz="6" w:space="0"/>
              <w:right w:val="single" w:color="auto" w:sz="6" w:space="0"/>
            </w:tcBorders>
            <w:noWrap w:val="0"/>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第八条　企业名称中的字号应当由两个以上汉字组成。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县级以上地方行政区划名称、行业或者经营特点不得作为字号，另有含义的除外。</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第十条　企业可以选择字号。字号应当由两个以上的字组成。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企业有正当理由可以使用本地或者异地地名作字号，但不得使用县以上行政区划名称作字号。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私营企业可以使用投资人姓名作字号。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第九条　企业名称中的行业或者经营特点应当根据企业的主营业务和国民经济行业分类标准标明。国民经济行业分类标准中没有规定的，可以参照行业习惯或者专业文献等表述。</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第十一条　企业应当根据其主营业务，依照国家行业分类标准划分的类别，在企业名称中标明所属行业或者经营特点。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第十条　企业应当根据其组织结构或者责任形式，依法在企业名称中标明组织形式。</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第十二条　企业应当根据其组织结构或者责任形式，在企业名称中标明组织形式。所标明的组织形式必须明确易懂。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第十一条　企业名称不得有下列情形：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（一）损害国家尊严或者利益；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（二）损害社会公共利益或者妨碍社会公共秩序；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（三）使用或者变相使用政党、党政军机关、群团组织名称及其简称、特定称谓和部队番号；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（四）使用外国国家（地区）、国际组织名称及其通用简称、特定称谓；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（五）含有淫秽、色情、赌博、迷信、恐怖、暴力的内容；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（六）含有民族、种族、宗教、性别歧视的内容；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（七）违背公序良俗或者可能有其他不良影响；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（八）可能使公众受骗或者产生误解；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（九）法律、行政法规以及国家规定禁止的其他情形。</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第九条　企业名称不得含有下列内容和文字：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（一）有损于国家、社会公共利益的；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（二）可能对公众造成欺骗或者误解的；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（三）外国国家（地区）名称、国际组织名称；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（四）政党名称、党政军机关名称、群众组织名称、社会团体名称及部队番号；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（五）汉语拼音字母（外文名称中使用的除外）、数字；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（六）其他法律、行政法规规定禁止的。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第十二条　企业名称冠以“中国”、“中华”、“中央”、“全国”、“国家”等字词，应当按照有关规定从严审核，并报国务院批准。国务院市场监督管理部门负责制定具体管理办法。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企业名称中间含有“中国”、“中华”、“全国”、“国家”等字词的，该字词应当是行业限定语。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使用外国投资者字号的外商独资或者控股的外商投资企业，企业名称中可以含有“（中国）”字样。</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第十三条　下列企业，可以申请在企业名称中使用“中国”、“中华”或者冠以“国际”字词：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（一）全国性公司；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（二）国务院或其授权的机关批准的大型进出口企业；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（三）国务院或其授权的机关批准的大型企业集团；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（四）国家工商行政管理局规定的其他企业。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第十三条　企业分支机构名称应当冠以其所从属企业的名称，并缀以“分公司”、“分厂”、“分店”等字词。境外企业分支机构还应当在名称中标明该企业的国籍及责任形式。</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第十四条　企业设立分支机构的，企业及其分支机构的企业名称应当符合下列规定：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（一）在企业名称中使用“总”字的，必须下设三个以上分支机构；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二）不能独立承担民事责任的分支机构，其企业名称应当冠以其所从属企业的名称，缀以“分公司”、“分厂”、“分店”等字词，并标明该分支机构的行业和所在地行政区划名称或者地名，但其行业与其所从属的企业一致的，可以从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（三）能够独立承担民事责任的分支机构，应当使用独立的企业名称，并可以使用其所从属企业的企业名称中的字号；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（四）能够独立承担民事责任的分支机构再设立分支机构的，所设立的分支机构不得在其企业名称中使用总机构的名称。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第十五条　联营企业的企业名称可以使用联营成员的字号，但不得使用联营成员的企业名称。联营企业应当在其企业名称中标明“联营”或者“联合”字词。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第十四条　企业集团名称应当与控股企业名称的行政区划名称、字号、行业或者经营特点一致。控股企业可以在其名称的组织形式之前使用“集团”或者“（集团）”字样。</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第十五条　有投资关系或者经过授权的企业，其名称中可以含有另一个企业的名称或者其他法人、非法人组织的名称。</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第十六条　企业名称由申请人自主申报。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申请人可以通过企业名称申报系统或者在企业登记机关服务窗口提交有关信息和材料，对拟定的企业名称进行查询、比对和筛选，选取符合本规定要求的企业名称。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申请人提交的信息和材料应当真实、准确、完整，并承诺因其企业名称与他人企业名称近似侵犯他人合法权益的，依法承担法律责任。</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第三条　企业名称在企业申请登记时，由企业名称的登记主管机关核定。企业名称经核准登记注册后方可使用，在规定的范围内享有专用权。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第十六条　企业有特殊原因的，可以在开业登记前预先单独申请企业名称登记注册。预先单独申请企业名称登记注册时，应当提交企业组建负责人签署的申请书、章程草案和主管部门或者审批机关的批准文件。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第十七条　外商投资企业应当在项目建议书和可行性研究报告批准后，合同、章程批准之前，预先单独申请企业名称登记注册。外商投资企业预先单独申请企业名称登记注册时，应当提交企业组建负责人签署的申请书、项目建议书、可行性研究报告的批准文件，以及投资者所在国（地区）主管当局出具的合法开业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第十八条　登记主管机关应当在收到企业提交的预先单独申请企业名称登记注册的全部材料之日起，10日内作出核准或者驳回的决定。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登记主管机关核准预先单独申请登记注册的企业名称后，核发《企业名称登记证书》。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第十七条　在同一企业登记机关，申请人拟定的企业名称中的字号不得与下列同行业或者不使用行业、经营特点表述的企业名称中的字号相同：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（一）已经登记或者在保留期内的企业名称，有投资关系的除外；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（二）已经注销或者变更登记未满1年的原企业名称，有投资关系或者受让企业名称的除外；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（三）被撤销设立登记或者被撤销变更登记未满1年的原企业名称，有投资关系的除外。</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第二十一条　申请登记注册的企业名称与下列情况的企业名称相同或者近似的，登记主管机关不予核准：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（一）企业被撤销未满3年的；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（二）企业营业执照被吊销未满3年的；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（三）企业因本条第（一）、（二）项所列情况以外的原因办理注销登记未满1年的。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第十九条　预先单独申请登记注册的企业名称经核准后，保留期为1年。经批准有筹建期的，企业名称保留到筹建期终止。在保留期内不得用于从事生产经营活动。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保留期届满不办理企业开业登记的，其企业名称自动失效，企业应当在期限届满之日起10日内将《企业名称登记证书》交回登记主管机关。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第十八条　企业登记机关对通过企业名称申报系统提交完成的企业名称予以保留，保留期为2个月。设立企业依法应当报经批准或者企业经营范围中有在登记前须经批准的项目的，保留期为1年。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申请人应当在保留期届满前办理企业登记。</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第二十条　企业的印章、银行账户、牌匾、信笺所使用的名称应当与登记注册的企业名称相同。从事商业、公共饮食、服务等行业的企业名称牌匾可适当简化，但应当报登记主管机关备案。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第二十二条　企业名称经核准登记注册后，无特殊原因在1年内不得申请变更。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第十九条　企业名称转让或者授权他人使用的，相关企业应当依法通过国家企业信用信息公示系统向社会公示。</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第二十三条　企业名称可以随企业或者企业的一部分一并转让。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企业名称只能转让给一户企业。企业名称的转让方与受让方应当签订书面合同或者协议，报原登记主管机关核准。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企业名称转让后，转让方不得继续使用已转让的企业名称。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第二十条　企业登记机关在办理企业登记时，发现企业名称不符合本规定的，不予登记并书面说明理由。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企业登记机关发现已经登记的企业名称不符合本规定的，应当及时纠正。其他单位或者个人认为已经登记的企业名称不符合本规定的，可以请求企业登记机关予以纠正。</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第五条　登记主管机关有权纠正已登记注册的不适宜的企业名称，上级登记主管机关有权纠正下级登记主管机关已登记注册的不适宜的企业名称。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对已登记注册的不适宜的企业名称，任何单位和个人可以要求登记主管机关予以纠正。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第二十四条　两个以上企业向同一登记主管机关申请相同的符合规定的企业名称，登记主管机关依照申请在先原则核定。属于同一天申请的，应当由企业协商解决；协商不成的，由登记主管机关作出裁决。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两个以上企业向不同登记主管机关申请相同的企业名称，登记主管机关依照受理在先原则核定。属于同一天受理的，应当由企业协商解决；协商不成的，由各该登记主管机关报共同的上级登记主管机关作出裁决。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第二十五条　两个以上的企业因已登记注册的企业名称相同或者近似而发生争议时，登记主管机关依照注册在先原则处理。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中国企业的企业名称与外国（地区）企业的企业名称在中国境内发生争议并向登记主管机关申请裁决时，由国家工商行政管理局依据我国缔结或者参加的国际条约的规定的原则或者本规定处理。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第二十一条　企业认为其他企业名称侵犯本企业名称合法权益的，可以向人民法院起诉或者请求为涉嫌侵权企业办理登记的企业登记机关处理。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企业登记机关受理申请后，可以进行调解；调解不成的，企业登记机关应当自受理之日起3个月内作出行政裁决。</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第二十七条　擅自使用他人已经登记注册的企业名称或者有其他侵犯他人企业名称专用权行为的，被侵权人可以向侵权人所在地登记主管机关要求处理。登记主管机关有权责令侵权人停止侵权行为，赔偿被侵权人因该侵权行为所遭受的损失，没收非法所得并处以5000元以上、5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对侵犯他人企业名称专用权的，被侵权人也可以直接向人民法院起诉。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第二十二条　利用企业名称实施不正当竞争等行为的，依照有关法律、行政法规的规定处理。</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第二十三条　使用企业名称应当遵守法律法规，诚实守信，不得损害他人合法权益。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人民法院或者企业登记机关依法认定企业名称应当停止使用的，企业应当自收到人民法院生效的法律文书或者企业登记机关的处理决定之日起30日内办理企业名称变更登记。名称变更前，由企业登记机关以统一社会信用代码代替其名称。企业逾期未办理变更登记的，企业登记机关将其列入经营异常名录；完成变更登记后，企业登记机关将其移出经营异常名录。</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第二十四条　申请人登记或者使用企业名称违反本规定的，依照企业登记相关法律、行政法规的规定予以处罚。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企业登记机关对不符合本规定的企业名称予以登记，或者对符合本规定的企业名称不予登记的，对直接负责的主管人员和其他直接责任人员，依法给予行政处分。</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第二十六条　违反本规定的下列行为，由登记主管机关区别情节，予以处罚：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（一）使用未经核准登记注册的企业名称从事生产经营活动的，责令停止经营活动，没收非法所得或者处以2000元以上、2万元以下罚款，情节严重的，可以并处；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（二）擅自改变企业名称的，予以警告或者处以1000元以上、1万元以下罚款，并限期办理变更登记；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（三）擅自转让或者出租自己的企业名称的，没收非法所得并处以1000元以上、1万元以下罚款；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（四）使用保留期内的企业名称从事生产经营活动或者保留期届满不按期将《企业名称登记证书》交回登记主管机关的，予以警告或者处以500元以上、5000元以下罚款；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（五）违反本规定第二十条规定的，予以警告并处以500元以上、5000元以下罚款。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第二十八条　对登记主管机关根据本规定作出的具体行政行为不服的，当事人可以在收到通知之日起15日内向上一级登记主管机关申请复议。上级登记主管机关应当在收到复议申请之日起30日内作出复议决定。对复议决定不服的，可以依法向人民法院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逾期不申请复议，或者复议后拒不执行复议决定，又不起诉的，登记主管机关可以强制更改企业名称，扣缴企业营业执照。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第二十九条　外国（地区）企业可以在中国境内申请企业名称登记注册。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外国（地区）企业应当向国家工商行政管理局提出企业名称登记注册的申请，并提交外国（地区）企业法定代表人签署的申请书、外国（地区）企业章程和企业所在国（地区）主管当局出具的合法开业证明。登记主管机关应当在收到外国（地区）企业申请名称登记注册的全部材料之日起30日内作出初步审查，通过初审的，予以公告。外国（地区）企业名称的公告期为6个月，在此期间无异议或者异议不成立的，予以核准登记注册，企业名称保留期为5年。登记主管机关核准登记注册外国（地区）企业名称后，应当核发《企业名称登记证书》。外国（地区）企业名称登记注册后需要变更或者保留期届满要求续展的，应当重新申请登记注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第二十五条　农民专业合作社和个体工商户的名称登记管理，参照本规定执行。</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第三十条　在登记主管机关登记注册的事业单位及事业单位开办的经营单位的名称和个体工商户的名称登记管理，参照本规定执行。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第三十一条　本规定施行前已经核准登记注册的企业名称，准予继续使用，但严重不符合本规定的，应予纠正。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第三十二条　《企业名称登记证书》由国家工商行政管理局统一印制。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keepNext w:val="0"/>
              <w:keepLines w:val="0"/>
              <w:widowControl/>
              <w:suppressLineNumbers w:val="0"/>
              <w:wordWrap w:val="0"/>
              <w:spacing w:before="0" w:beforeAutospacing="0" w:after="0" w:afterAutospacing="0"/>
              <w:ind w:left="0" w:right="0"/>
              <w:jc w:val="left"/>
            </w:pP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第三十三条　本规定由国家工商行政管理局负责解释。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655" w:type="dxa"/>
            <w:tcBorders>
              <w:top w:val="nil"/>
              <w:left w:val="single" w:color="auto" w:sz="6" w:space="0"/>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第二十六条　本规定自2021年3月1日起施行。</w:t>
            </w:r>
          </w:p>
        </w:tc>
        <w:tc>
          <w:tcPr>
            <w:tcW w:w="2550" w:type="dxa"/>
            <w:tcBorders>
              <w:top w:val="nil"/>
              <w:left w:val="nil"/>
              <w:bottom w:val="single" w:color="auto" w:sz="6" w:space="0"/>
              <w:right w:val="single" w:color="auto" w:sz="6"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1"/>
                <w:szCs w:val="21"/>
              </w:rPr>
              <w:t>第三十四条　本规定自1991年9月1日起施行。1985年5月23日国务院批准，1985年6月15日国家工商行政管理局公布的《工商企业名称登记管理暂行规定》同时废止。</w:t>
            </w:r>
          </w:p>
        </w:tc>
      </w:tr>
    </w:tbl>
    <w:p/>
    <w:p/>
    <w:sectPr>
      <w:pgSz w:w="11906" w:h="16838"/>
      <w:pgMar w:top="1440" w:right="1800" w:bottom="1440" w:left="1800" w:header="851" w:footer="992" w:gutter="0"/>
      <w:cols w:space="720" w:num="1"/>
      <w:rtlGutter w:val="0"/>
      <w:docGrid w:type="linesAndChars" w:linePitch="290" w:charSpace="-34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8471CD"/>
    <w:rsid w:val="3F847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2021-03-05T05:30:00Z</dcterms:created>
  <dc:creator>Administrator</dc:creator>
  <cp:lastModifiedBy>Administrator</cp:lastModifiedBy>
  <dcterms:modified xsi:type="dcterms:W3CDTF">2021-03-05T05:31:40Z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