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碑林区市场监督管理局行政处罚信息公开</w:t>
      </w:r>
    </w:p>
    <w:tbl>
      <w:tblPr>
        <w:tblStyle w:val="5"/>
        <w:tblW w:w="16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970"/>
        <w:gridCol w:w="1231"/>
        <w:gridCol w:w="851"/>
        <w:gridCol w:w="850"/>
        <w:gridCol w:w="1843"/>
        <w:gridCol w:w="709"/>
        <w:gridCol w:w="762"/>
        <w:gridCol w:w="918"/>
        <w:gridCol w:w="788"/>
        <w:gridCol w:w="1012"/>
        <w:gridCol w:w="1870"/>
        <w:gridCol w:w="1871"/>
        <w:gridCol w:w="1155"/>
        <w:gridCol w:w="582"/>
        <w:gridCol w:w="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序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号</w:t>
            </w:r>
          </w:p>
        </w:tc>
        <w:tc>
          <w:tcPr>
            <w:tcW w:w="97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行政处罚决定书文号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案件名称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违法企业证号</w:t>
            </w:r>
            <w:r>
              <w:rPr>
                <w:rFonts w:ascii="仿宋_GB2312" w:eastAsia="仿宋_GB2312" w:cs="仿宋_GB2312"/>
                <w:spacing w:val="-20"/>
                <w:sz w:val="20"/>
                <w:szCs w:val="20"/>
              </w:rPr>
              <w:t>/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代码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法定代表人</w:t>
            </w:r>
            <w:r>
              <w:rPr>
                <w:rFonts w:ascii="仿宋_GB2312" w:eastAsia="仿宋_GB2312" w:cs="仿宋_GB2312"/>
                <w:spacing w:val="-20"/>
                <w:sz w:val="20"/>
                <w:szCs w:val="20"/>
              </w:rPr>
              <w:t xml:space="preserve">/ 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负责人姓名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主要违法事实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来源</w:t>
            </w:r>
          </w:p>
        </w:tc>
        <w:tc>
          <w:tcPr>
            <w:tcW w:w="76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立案时间</w:t>
            </w:r>
          </w:p>
        </w:tc>
        <w:tc>
          <w:tcPr>
            <w:tcW w:w="91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货值金额（元）</w:t>
            </w:r>
          </w:p>
        </w:tc>
        <w:tc>
          <w:tcPr>
            <w:tcW w:w="78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没收违法所得（元）</w:t>
            </w:r>
          </w:p>
        </w:tc>
        <w:tc>
          <w:tcPr>
            <w:tcW w:w="101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罚没款合计（元）</w:t>
            </w:r>
          </w:p>
        </w:tc>
        <w:tc>
          <w:tcPr>
            <w:tcW w:w="187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行政处罚的种类和依据</w:t>
            </w:r>
          </w:p>
        </w:tc>
        <w:tc>
          <w:tcPr>
            <w:tcW w:w="187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履行方式和期限</w:t>
            </w:r>
          </w:p>
        </w:tc>
        <w:tc>
          <w:tcPr>
            <w:tcW w:w="115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作出处罚决定的行政执法机关名称和日期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案件类别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碑市监处罚〔2022〕0134号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西安碑林侨美医疗美容诊所有限公司涉嫌发布违法广告案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91610103MA710NGL7M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时素英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发布违法广告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投诉举报</w:t>
            </w:r>
          </w:p>
        </w:tc>
        <w:tc>
          <w:tcPr>
            <w:tcW w:w="76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 xml:space="preserve">2021 年  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月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日</w:t>
            </w:r>
          </w:p>
        </w:tc>
        <w:tc>
          <w:tcPr>
            <w:tcW w:w="91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/</w:t>
            </w:r>
          </w:p>
        </w:tc>
        <w:tc>
          <w:tcPr>
            <w:tcW w:w="7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/</w:t>
            </w:r>
          </w:p>
        </w:tc>
        <w:tc>
          <w:tcPr>
            <w:tcW w:w="101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10000元</w:t>
            </w:r>
          </w:p>
        </w:tc>
        <w:tc>
          <w:tcPr>
            <w:tcW w:w="18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罚款人民币10000.00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元。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依据《中华人民共和国广告法》第五十七条第一款第二项、第五十八条第一款第一项以及《陕西省市场监督管理局行政处罚裁量权适用规则》（修订）第十一条第一款第三项的规定</w:t>
            </w:r>
          </w:p>
        </w:tc>
        <w:tc>
          <w:tcPr>
            <w:tcW w:w="18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应在接到处罚决定书之日起15日内将罚没款缴至东大街工商银行</w:t>
            </w:r>
          </w:p>
        </w:tc>
        <w:tc>
          <w:tcPr>
            <w:tcW w:w="115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西安市碑林区市场监督管理局，2021年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月1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日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广告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</w:p>
        </w:tc>
      </w:tr>
    </w:tbl>
    <w:p/>
    <w:p/>
    <w:p/>
    <w:p/>
    <w:p/>
    <w:p/>
    <w:p/>
    <w:p/>
    <w:p/>
    <w:p/>
    <w:p/>
    <w:p>
      <w:r>
        <w:drawing>
          <wp:inline distT="0" distB="0" distL="114300" distR="114300">
            <wp:extent cx="3559810" cy="5273675"/>
            <wp:effectExtent l="0" t="0" r="2540" b="317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3571875" cy="5057775"/>
            <wp:effectExtent l="0" t="0" r="9525" b="952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710940" cy="5271770"/>
            <wp:effectExtent l="0" t="0" r="3810" b="508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0940" cy="527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3514725" cy="5172075"/>
            <wp:effectExtent l="0" t="0" r="9525" b="952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3772535" cy="5272405"/>
            <wp:effectExtent l="0" t="0" r="18415" b="444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2535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ZTI1ZGVlYWYyNTljODE0ZDZmMjY5ZWUyYjYyZWEifQ=="/>
  </w:docVars>
  <w:rsids>
    <w:rsidRoot w:val="49501617"/>
    <w:rsid w:val="0002363A"/>
    <w:rsid w:val="0024329A"/>
    <w:rsid w:val="00257033"/>
    <w:rsid w:val="002A0CFD"/>
    <w:rsid w:val="004D4919"/>
    <w:rsid w:val="006826E2"/>
    <w:rsid w:val="00762755"/>
    <w:rsid w:val="00892B7B"/>
    <w:rsid w:val="008A4086"/>
    <w:rsid w:val="008A75C2"/>
    <w:rsid w:val="008B0910"/>
    <w:rsid w:val="009641E3"/>
    <w:rsid w:val="009B7910"/>
    <w:rsid w:val="00A666A8"/>
    <w:rsid w:val="00C67F9C"/>
    <w:rsid w:val="00EC6A24"/>
    <w:rsid w:val="00EF77F1"/>
    <w:rsid w:val="00FF5D87"/>
    <w:rsid w:val="03771E7F"/>
    <w:rsid w:val="063B43F0"/>
    <w:rsid w:val="0A7D5662"/>
    <w:rsid w:val="2A9436A2"/>
    <w:rsid w:val="49501617"/>
    <w:rsid w:val="536260F2"/>
    <w:rsid w:val="552D0888"/>
    <w:rsid w:val="5536580A"/>
    <w:rsid w:val="59906942"/>
    <w:rsid w:val="62060FA2"/>
    <w:rsid w:val="64035E97"/>
    <w:rsid w:val="6A7E0296"/>
    <w:rsid w:val="6B10019A"/>
    <w:rsid w:val="6B513F1F"/>
    <w:rsid w:val="7606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3A383-8A8F-4235-B3B0-36C5FC38DE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281</Words>
  <Characters>322</Characters>
  <Lines>2</Lines>
  <Paragraphs>1</Paragraphs>
  <TotalTime>5</TotalTime>
  <ScaleCrop>false</ScaleCrop>
  <LinksUpToDate>false</LinksUpToDate>
  <CharactersWithSpaces>327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2021-09-09T08:14:00Z</dcterms:created>
  <dc:creator>天籁</dc:creator>
  <cp:lastModifiedBy>Administrator</cp:lastModifiedBy>
  <dcterms:modified xsi:type="dcterms:W3CDTF">2022-10-19T07:00:16Z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77AAB4FE4DA346BF80D55CF051296AC8</vt:lpwstr>
  </property>
</Properties>
</file>