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碑林区市场监督管理局行政处罚信息公示</w:t>
      </w:r>
    </w:p>
    <w:tbl>
      <w:tblPr>
        <w:tblStyle w:val="2"/>
        <w:tblpPr w:leftFromText="180" w:rightFromText="180" w:horzAnchor="margin" w:tblpY="942"/>
        <w:tblW w:w="14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720"/>
        <w:gridCol w:w="1080"/>
        <w:gridCol w:w="1080"/>
        <w:gridCol w:w="837"/>
        <w:gridCol w:w="1503"/>
        <w:gridCol w:w="900"/>
        <w:gridCol w:w="720"/>
        <w:gridCol w:w="720"/>
        <w:gridCol w:w="720"/>
        <w:gridCol w:w="720"/>
        <w:gridCol w:w="1620"/>
        <w:gridCol w:w="1260"/>
        <w:gridCol w:w="1080"/>
        <w:gridCol w:w="540"/>
        <w:gridCol w:w="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序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号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行政处罚决定书文号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案件名称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违法企业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证号/代码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法定代表人/负责人姓名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主要违法事实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案件来源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立案时间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货值金额（元）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没收违法所得（元）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罚没款合计（元）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行政处罚的种类和依据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履行方式和期限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作出处罚决定的行政执法机关名称和日期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案件类别</w:t>
            </w:r>
          </w:p>
        </w:tc>
        <w:tc>
          <w:tcPr>
            <w:tcW w:w="5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碑市监罚〔2022〕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0077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lang w:val="en-US" w:eastAsia="zh-CN"/>
              </w:rPr>
              <w:t>西安市碑林区福源进百货商店涉嫌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经营</w:t>
            </w:r>
            <w:r>
              <w:rPr>
                <w:rFonts w:hint="eastAsia" w:ascii="仿宋" w:hAnsi="仿宋" w:eastAsia="仿宋" w:cs="仿宋"/>
                <w:spacing w:val="-2"/>
                <w:sz w:val="24"/>
                <w:lang w:val="en-US" w:eastAsia="zh-CN"/>
              </w:rPr>
              <w:t>不合格食品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000000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92610103MABOHEWNXW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赵华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lang w:val="en-US" w:eastAsia="zh-CN"/>
              </w:rPr>
              <w:t>西安市碑林区福源进百货商店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经营</w:t>
            </w:r>
            <w:r>
              <w:rPr>
                <w:rFonts w:hint="eastAsia" w:ascii="仿宋" w:hAnsi="仿宋" w:eastAsia="仿宋" w:cs="仿宋"/>
                <w:spacing w:val="-2"/>
                <w:sz w:val="24"/>
                <w:lang w:val="en-US" w:eastAsia="zh-CN"/>
              </w:rPr>
              <w:t>不合格食品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抽检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000000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2022.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.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26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000000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112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000000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10000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000000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警告，依据《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中华人民共和国食品法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》第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一百二十四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条第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款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第一百二十六条第一款第三项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自动履行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西安市碑林区市场监督管理局，2022年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月2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日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食品类</w:t>
            </w:r>
          </w:p>
        </w:tc>
        <w:tc>
          <w:tcPr>
            <w:tcW w:w="5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Cs w:val="21"/>
              </w:rPr>
            </w:pPr>
          </w:p>
        </w:tc>
      </w:tr>
    </w:tbl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747770" cy="5001895"/>
            <wp:effectExtent l="0" t="0" r="5080" b="825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777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950335" cy="5271135"/>
            <wp:effectExtent l="0" t="0" r="12065" b="571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950335" cy="5266690"/>
            <wp:effectExtent l="0" t="0" r="12065" b="1016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950335" cy="5266690"/>
            <wp:effectExtent l="0" t="0" r="12065" b="1016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950335" cy="5266690"/>
            <wp:effectExtent l="0" t="0" r="12065" b="1016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950335" cy="5266690"/>
            <wp:effectExtent l="0" t="0" r="12065" b="1016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ZTI1ZGVlYWYyNTljODE0ZDZmMjY5ZWUyYjYyZWEifQ=="/>
  </w:docVars>
  <w:rsids>
    <w:rsidRoot w:val="4C7E2BD9"/>
    <w:rsid w:val="142F7B2D"/>
    <w:rsid w:val="15A120AC"/>
    <w:rsid w:val="272F331A"/>
    <w:rsid w:val="3EF02180"/>
    <w:rsid w:val="4972249A"/>
    <w:rsid w:val="4C7E2BD9"/>
    <w:rsid w:val="57B95737"/>
    <w:rsid w:val="58F3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262</Words>
  <Characters>304</Characters>
  <Lines>0</Lines>
  <Paragraphs>0</Paragraphs>
  <TotalTime>23</TotalTime>
  <ScaleCrop>false</ScaleCrop>
  <LinksUpToDate>false</LinksUpToDate>
  <CharactersWithSpaces>304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2022-10-31T06:26:00Z</dcterms:created>
  <dc:creator>CapricornusHippo</dc:creator>
  <cp:lastModifiedBy>Administrator</cp:lastModifiedBy>
  <dcterms:modified xsi:type="dcterms:W3CDTF">2022-10-31T08:38:45Z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604ADFB4BD2148F69EC72DCF705189DB</vt:lpwstr>
  </property>
</Properties>
</file>