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76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西安市第一批“容缺受理”事项清单</w:t>
      </w:r>
    </w:p>
    <w:p>
      <w:pPr>
        <w:pStyle w:val="3"/>
      </w:pPr>
    </w:p>
    <w:tbl>
      <w:tblPr>
        <w:tblStyle w:val="7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"/>
        <w:gridCol w:w="2910"/>
        <w:gridCol w:w="1252"/>
        <w:gridCol w:w="833"/>
        <w:gridCol w:w="1125"/>
        <w:gridCol w:w="4320"/>
        <w:gridCol w:w="162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  <w:t>事项名称（实施清单）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  <w:t>主管部门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  <w:t>行使层级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  <w:t>事项  类型</w:t>
            </w:r>
          </w:p>
        </w:tc>
        <w:tc>
          <w:tcPr>
            <w:tcW w:w="4320" w:type="dxa"/>
            <w:tcBorders>
              <w:top w:val="single" w:color="000000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  <w:t>容缺办理的材料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themeColor="text1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  <w:t>实施方式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从事包装装潢印刷品和其他印刷品印刷企业设立审批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市新闻出版局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企业承印验证、登记、保管、交付、销毁等管理制度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单位内部设立印刷厂登记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市新闻出版局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印刷法规培训合格证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免于提交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从事其他印刷品印刷经营活动企业的设立审批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市新闻出版局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区县级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印刷法规培训合格证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免于提交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三级（含）以上网络安全等级保护备案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市公安局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其他行政权力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1.系统安全保护设施设计实施方案或者改建实施方案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2.系统使用的信息安全产品清单及其认证、销售许可证明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3.主管部门审核批准信息系统安全保护等级的意见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4.系统安全组织机构和管理制度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5.系统拓扑结构及说明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6.测评后符合系统安全保护等级的技术检测评估报告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免于提交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基金会原始基金数额变更登记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市民政局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基金会法人登记证书（正副本）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民办非企业单位业务范围变更登记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市民政局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民办非企业单位登记证书（正副本）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民办非企业单位注销登记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市民政局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民办非企业单位登记证书（正副本）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民办非企业单位名称变更登记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市民政局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民办非企业单位登记证书（正副本）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基金会注销登记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市民政局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基金会法人登记证书（正副本）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基金会名称变更登记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市民政局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基金会法人登记证书（正副本）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社会团体业务主管单位变更登记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市民政局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社会团体法人登记证书（正副本）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基金会业务范围变更登记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市民政局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基金会法人登记证书（正副本）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13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社会团体住所变更登记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市民政局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社会团体法人登记证书（正副本）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14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民办非企业单位开办资金变更登记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市民政局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民办非企业单位登记证书（正副本）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社会团体注册资金变更登记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市民政局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社会团体法人登记证书（正副本）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民办非企业单位住所变更登记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市民政局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民办非企业单位登记证书（正副本）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17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民办非企业单位业务主管单位变更登记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市民政局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民办非企业单位登记证书（正副本）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18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社会团体注销登记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市民政局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社会团体法人登记证书（正副本）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19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社会团体业务范围变更登记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市民政局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社会团体法人登记证书（正副本）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社会团体名称变更登记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市民政局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社会团体法人登记证书（正副本）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21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民办非企业单位法定代表人变更登记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市民政局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民办非企业单位登记证书（正副本）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22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基金会住所变更登记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市民政局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基金会法人登记证书（正副本）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23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社会团体法定代表人变更登记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市民政局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社会团体法人登记证书（正副本）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24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基金会法定代表人变更登记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市民政局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基金会法人登记证书（正副本）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25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基金会业务主管单位变更登记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市民政局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基金会法人登记证书（正副本）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26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基金会登记证书换发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市民政局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公共服务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基金会法人登记证书（正副本）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27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民办非企业单位登记证书换发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市民政局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公共服务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民办非企业单位登记证书（正副本）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28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社会团体登记证书换发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市民政局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公共服务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社会团体法人登记证书（正副本）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29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社会团体慈善组织认定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市民政局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行政确认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社会团体法人登记证书（正副本）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30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基金会慈善组织认定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市民政局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行政确认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基金会法人登记证书（正副本）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31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民办非企业单位慈善组织认定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市民政局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行政确认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民办非企业单位登记证书（正副本）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32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劳务派遣经营许可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市人社局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区县级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1.营业执照或企业名称预先核准通知书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2.法定代表人身份证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33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劳务派遣经营变更许可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市人社局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区县级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1.营业执照或企业名称预先核准通知书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2.法定代表人身份证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34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医疗废物集中处置经营许可证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市生态环境局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1.环境影响评价文件及批复                      2.突发环境污染事故应急预案备案文件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3.企业营业执照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免于提交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变更医疗废物集中处置经营许可证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市生态环境局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1.法定代表人身份证明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2.企业营业执照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免于提交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36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废弃电器电子产品处理企业资格证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市生态环境局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 xml:space="preserve">1.法定代表人身份证明 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2.企业营业执照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3.环保竣工验收文件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免于提交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37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变更废弃电器电子产品处理企业资格证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市生态环境局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1.法定代表人身份证明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2.企业营业执照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免于提交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38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江河、湖泊新建、改建或者扩大排污口审核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市生态环境局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陕西省企业投资项目备案确认书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免于提交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39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重新申领销售类辐射安全许可证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市生态环境局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许可证正副本原件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重新申领非销售类辐射安全许可证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市生态环境局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许可证正副本原件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41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</w:rPr>
              <w:fldChar w:fldCharType="begin"/>
            </w:r>
            <w:r>
              <w:rPr>
                <w:rFonts w:hint="eastAsia" w:ascii="宋体" w:hAnsi="宋体" w:eastAsia="宋体" w:cs="宋体"/>
                <w:sz w:val="22"/>
                <w:szCs w:val="22"/>
                <w:u w:val="none"/>
              </w:rPr>
              <w:instrText xml:space="preserve"> HYPERLINK "https://zwfw.xa.gov.cn/frbs/abm/ssthjj052f/1580499831430959106.html" \o "https://zwfw.xa.gov.cn/frbs/abm/ssthjj052f/1580499831430959106.html" </w:instrText>
            </w:r>
            <w:r>
              <w:rPr>
                <w:rFonts w:hint="eastAsia" w:ascii="宋体" w:hAnsi="宋体" w:eastAsia="宋体" w:cs="宋体"/>
                <w:sz w:val="22"/>
                <w:szCs w:val="22"/>
                <w:u w:val="none"/>
              </w:rPr>
              <w:fldChar w:fldCharType="separate"/>
            </w:r>
            <w:r>
              <w:rPr>
                <w:rStyle w:val="9"/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  <w:t>变更非销售类辐射安全许可证</w:t>
            </w:r>
            <w:r>
              <w:rPr>
                <w:rStyle w:val="9"/>
                <w:rFonts w:hint="eastAsia" w:ascii="宋体" w:hAnsi="宋体" w:eastAsia="宋体" w:cs="宋体"/>
                <w:color w:val="000000"/>
                <w:sz w:val="22"/>
                <w:szCs w:val="22"/>
                <w:u w:val="none"/>
              </w:rPr>
              <w:fldChar w:fldCharType="end"/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市生态环境局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许可证正副本原件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42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变更销售类辐射安全许可证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市生态环境局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许可证正副本原件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43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注销非销售类辐射安全许可证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市生态环境局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许可证正副本原件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44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注销销售类辐射安全许可证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市生态环境局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许可证正副本原件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销售类辐射安全许可证延续申请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市生态环境局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许可证正副本原件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46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非销售类辐射安全许可证延续申请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市生态环境局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许可证正副本原件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47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变更医疗废物集中处置经营许可证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市生态环境局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许可证正副本原件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48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变更废弃电器电子产品处理企业资格证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市生态环境局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许可证正副本原件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49</w:t>
            </w:r>
          </w:p>
        </w:tc>
        <w:tc>
          <w:tcPr>
            <w:tcW w:w="2910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燃气燃烧器具安装维修许可（新办）</w:t>
            </w:r>
          </w:p>
        </w:tc>
        <w:tc>
          <w:tcPr>
            <w:tcW w:w="1252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市城管局</w:t>
            </w:r>
          </w:p>
        </w:tc>
        <w:tc>
          <w:tcPr>
            <w:tcW w:w="833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区县级</w:t>
            </w:r>
          </w:p>
        </w:tc>
        <w:tc>
          <w:tcPr>
            <w:tcW w:w="1125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 xml:space="preserve">维修管理制度 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910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52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33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 xml:space="preserve">管理制度 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承诺时间前补齐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910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燃气经营许可证核发(管道燃气)</w:t>
            </w:r>
          </w:p>
        </w:tc>
        <w:tc>
          <w:tcPr>
            <w:tcW w:w="1252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市城管局</w:t>
            </w:r>
          </w:p>
        </w:tc>
        <w:tc>
          <w:tcPr>
            <w:tcW w:w="833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区县级</w:t>
            </w:r>
          </w:p>
        </w:tc>
        <w:tc>
          <w:tcPr>
            <w:tcW w:w="1125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 xml:space="preserve">安全管理规章制度 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910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52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33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1.企业经营方案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 xml:space="preserve">2.资本结构和股权情况 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承诺时间前补齐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727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51</w:t>
            </w:r>
          </w:p>
        </w:tc>
        <w:tc>
          <w:tcPr>
            <w:tcW w:w="2910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从事城市生活垃圾（含粪便）经营性处理服务审批--一般流程</w:t>
            </w:r>
          </w:p>
        </w:tc>
        <w:tc>
          <w:tcPr>
            <w:tcW w:w="1252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市城管局</w:t>
            </w:r>
          </w:p>
        </w:tc>
        <w:tc>
          <w:tcPr>
            <w:tcW w:w="833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区县级</w:t>
            </w:r>
          </w:p>
        </w:tc>
        <w:tc>
          <w:tcPr>
            <w:tcW w:w="1125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1.主要技术方案及检测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2.控制污染和突发事件的预案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3.环保验收报告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910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52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33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内部管理制度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承诺时间前补齐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52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城市建筑垃圾处置核准(运输)（新办）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市城管局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区县级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运输车辆详单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53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城市建筑垃圾处置核准(运输)（续办）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市城管局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区县级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 xml:space="preserve">运输车辆详单                       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54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变更过户、报废、遗失建筑垃圾运输车辆或《道路运输经营许可证》和所属运输车辆《车辆运营证》登记事项发生变更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市城管局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区县级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 xml:space="preserve">西安市建筑垃圾处置（运输）许可证       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改变绿化规划、绿化用地的使用性质审批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市城管局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区县级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现场照片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56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临时占用城市绿化用地审批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市城管局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区县级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 xml:space="preserve">现场照片                       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57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砍伐城市树木审批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市城管局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区县级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 xml:space="preserve">现场照片      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58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建设项目绿化设计方案审查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市城管局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区县级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公共服务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不动产权证书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承诺时间前补齐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59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水上水下活动许可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市交通局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1.委托人授权委托书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2.法定代表人身份证明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60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公路超限运输许可（市内）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市交通局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1.授权委托书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2.经办人身份证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61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客运班线设立延续经营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市交通局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运输服务质量承诺书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62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网络预约出租汽车经营许可（新办）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市交通局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安全生产管理制度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63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网络预约出租汽车经营许可（换发）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市交通局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安全生产管理制度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64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省内水路运输经营许可（新办）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市交通局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公司章程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65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危险品罐式货车、长管拖车、低温拖车、半挂车《道路运输证》配发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市交通局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车辆产权证书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66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危险品牵引车、厢式货车、栏板货车《道路运输证》配发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市交通局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车辆产权证书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67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非主要农作物种子生产经营许可证核发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市农业农村局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1.种子检验、加工等设备清单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2.购置发票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免于提交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68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主要农作物常规种子生产经营许可证核发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市农业农村局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1.种子检验、加工等设备清单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2.购置发票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免于提交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69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医师首次注册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市卫健委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医师资格证书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免于提交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医师变更注册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市卫健委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医师资格证书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免于提交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71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医师重新注册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市卫健委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医师资格证书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免于提交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医师注销注册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市卫健委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医师资格证书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免于提交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73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医师多机构备案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市卫健委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医师资格证书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免于提交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74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医师执业证书补发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市卫健委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医师资格证书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免于提交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生活饮用水供水单位卫生许可（新办）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市卫健委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生活饮用水安全卫生管理制度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免于提交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76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涉及饮用水卫生安全产品卫生许可（国产）新办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市卫健委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企业标准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免于提交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涉及饮用水卫生安全产品卫生许可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（国产）变更-实际生产企业变更、生产地变更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市卫健委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企业标准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免于提交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78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公共场所卫生许可（新办）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市卫健委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Style w:val="12"/>
                <w:rFonts w:hint="eastAsia" w:ascii="宋体" w:hAnsi="宋体" w:eastAsia="宋体" w:cs="宋体"/>
                <w:sz w:val="22"/>
                <w:szCs w:val="22"/>
              </w:rPr>
              <w:t>1.集中空调检测报告</w:t>
            </w:r>
            <w:r>
              <w:rPr>
                <w:rStyle w:val="12"/>
                <w:rFonts w:hint="eastAsia" w:ascii="宋体" w:hAnsi="宋体" w:eastAsia="宋体" w:cs="宋体"/>
                <w:sz w:val="22"/>
                <w:szCs w:val="22"/>
              </w:rPr>
              <w:br w:type="textWrapping"/>
            </w:r>
            <w:r>
              <w:rPr>
                <w:rStyle w:val="12"/>
                <w:rFonts w:hint="eastAsia" w:ascii="宋体" w:hAnsi="宋体" w:eastAsia="宋体" w:cs="宋体"/>
                <w:sz w:val="22"/>
                <w:szCs w:val="22"/>
              </w:rPr>
              <w:t>2.健康合格证</w:t>
            </w:r>
            <w:r>
              <w:rPr>
                <w:rStyle w:val="12"/>
                <w:rFonts w:hint="eastAsia" w:ascii="宋体" w:hAnsi="宋体" w:eastAsia="宋体" w:cs="宋体"/>
                <w:sz w:val="22"/>
                <w:szCs w:val="22"/>
              </w:rPr>
              <w:br w:type="textWrapping"/>
            </w:r>
            <w:r>
              <w:rPr>
                <w:rStyle w:val="12"/>
                <w:rFonts w:hint="eastAsia" w:ascii="宋体" w:hAnsi="宋体" w:eastAsia="宋体" w:cs="宋体"/>
                <w:sz w:val="22"/>
                <w:szCs w:val="22"/>
              </w:rPr>
              <w:t>3.从业人员（包括临时工）的花名册</w:t>
            </w:r>
            <w:r>
              <w:rPr>
                <w:rStyle w:val="12"/>
                <w:rFonts w:hint="eastAsia" w:ascii="宋体" w:hAnsi="宋体" w:eastAsia="宋体" w:cs="宋体"/>
                <w:sz w:val="22"/>
                <w:szCs w:val="22"/>
              </w:rPr>
              <w:br w:type="textWrapping"/>
            </w:r>
            <w:r>
              <w:rPr>
                <w:rStyle w:val="12"/>
                <w:rFonts w:hint="eastAsia" w:ascii="宋体" w:hAnsi="宋体" w:eastAsia="宋体" w:cs="宋体"/>
                <w:sz w:val="22"/>
                <w:szCs w:val="22"/>
              </w:rPr>
              <w:t>4.公共场所卫生管理制度</w:t>
            </w:r>
            <w:r>
              <w:rPr>
                <w:rStyle w:val="12"/>
                <w:rFonts w:hint="eastAsia" w:ascii="宋体" w:hAnsi="宋体" w:eastAsia="宋体" w:cs="宋体"/>
                <w:sz w:val="22"/>
                <w:szCs w:val="22"/>
              </w:rPr>
              <w:br w:type="textWrapping"/>
            </w:r>
            <w:r>
              <w:rPr>
                <w:rStyle w:val="12"/>
                <w:rFonts w:hint="eastAsia" w:ascii="宋体" w:hAnsi="宋体" w:eastAsia="宋体" w:cs="宋体"/>
                <w:sz w:val="22"/>
                <w:szCs w:val="22"/>
              </w:rPr>
              <w:t>5.卫生检测报告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79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第二类精神药品零售业务审批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市市场监管局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申请材料真实性自我保证声明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免于提交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80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麻醉药品和第一类精神药品运输证明核发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市市场监管局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行政许可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药品生产许可证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免于提交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2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81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人民防空工程质量监督手续办理（可以与施工许可证合并办理）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市人防办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其他行政权力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1.陕西省房屋建筑工程设计文件施工图联合审查报告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2.人防工程设计变更及审查答复意见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3.人防工程建筑平面图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4.CAD电子版光盘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82</w:t>
            </w:r>
          </w:p>
        </w:tc>
        <w:tc>
          <w:tcPr>
            <w:tcW w:w="29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签发原产地证书</w:t>
            </w:r>
          </w:p>
        </w:tc>
        <w:tc>
          <w:tcPr>
            <w:tcW w:w="12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市贸促会</w:t>
            </w:r>
          </w:p>
        </w:tc>
        <w:tc>
          <w:tcPr>
            <w:tcW w:w="8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市级</w:t>
            </w:r>
          </w:p>
        </w:tc>
        <w:tc>
          <w:tcPr>
            <w:tcW w:w="11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公共服务</w:t>
            </w:r>
          </w:p>
        </w:tc>
        <w:tc>
          <w:tcPr>
            <w:tcW w:w="43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产品出口报关单</w:t>
            </w:r>
          </w:p>
        </w:tc>
        <w:tc>
          <w:tcPr>
            <w:tcW w:w="16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发放许可证（文件）前补齐</w:t>
            </w:r>
          </w:p>
        </w:tc>
      </w:tr>
    </w:tbl>
    <w:p/>
    <w:p>
      <w:pPr>
        <w:spacing w:line="220" w:lineRule="atLeast"/>
      </w:pPr>
    </w:p>
    <w:sectPr>
      <w:footerReference r:id="rId6" w:type="first"/>
      <w:headerReference r:id="rId5" w:type="default"/>
      <w:pgSz w:w="16838" w:h="11906" w:orient="landscape"/>
      <w:pgMar w:top="1531" w:right="2098" w:bottom="1531" w:left="1985" w:header="851" w:footer="1588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titlePg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2U2ZGE2ZTZhZTQwN2FlNDY2NWY3Mjk1MDNjNzFiMWUifQ=="/>
  </w:docVars>
  <w:rsids>
    <w:rsidRoot w:val="00D31D50"/>
    <w:rsid w:val="00087A12"/>
    <w:rsid w:val="00323B43"/>
    <w:rsid w:val="003D37D8"/>
    <w:rsid w:val="00426133"/>
    <w:rsid w:val="004358AB"/>
    <w:rsid w:val="00472671"/>
    <w:rsid w:val="006600EE"/>
    <w:rsid w:val="008B7726"/>
    <w:rsid w:val="009C1A0C"/>
    <w:rsid w:val="00B14345"/>
    <w:rsid w:val="00B775E2"/>
    <w:rsid w:val="00D31D50"/>
    <w:rsid w:val="00F870ED"/>
    <w:rsid w:val="0A420ED6"/>
    <w:rsid w:val="11C41169"/>
    <w:rsid w:val="16D220BF"/>
    <w:rsid w:val="194B1CB9"/>
    <w:rsid w:val="25CA0988"/>
    <w:rsid w:val="3FB02639"/>
    <w:rsid w:val="48D933F0"/>
    <w:rsid w:val="5E0010A7"/>
    <w:rsid w:val="7A80073F"/>
    <w:rsid w:val="7BAB4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widowControl w:val="0"/>
      <w:adjustRightInd/>
      <w:snapToGrid/>
      <w:spacing w:after="0"/>
      <w:ind w:firstLine="420" w:firstLineChars="200"/>
      <w:jc w:val="both"/>
    </w:pPr>
    <w:rPr>
      <w:rFonts w:ascii="Calibri" w:hAnsi="Calibri" w:cs="Times New Roman"/>
      <w:kern w:val="2"/>
      <w:sz w:val="21"/>
      <w:szCs w:val="24"/>
    </w:rPr>
  </w:style>
  <w:style w:type="paragraph" w:styleId="3">
    <w:name w:val="Body Text"/>
    <w:basedOn w:val="1"/>
    <w:next w:val="1"/>
    <w:link w:val="13"/>
    <w:unhideWhenUsed/>
    <w:qFormat/>
    <w:uiPriority w:val="99"/>
    <w:pPr>
      <w:widowControl w:val="0"/>
      <w:adjustRightInd/>
      <w:snapToGrid/>
      <w:spacing w:after="120"/>
      <w:jc w:val="both"/>
    </w:pPr>
    <w:rPr>
      <w:rFonts w:ascii="Calibri" w:hAnsi="Calibri" w:cs="Times New Roman"/>
      <w:kern w:val="2"/>
      <w:sz w:val="21"/>
      <w:szCs w:val="24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 w:val="0"/>
      <w:adjustRightInd/>
      <w:snapToGrid/>
      <w:spacing w:beforeAutospacing="1" w:after="0" w:afterAutospacing="1"/>
    </w:pPr>
    <w:rPr>
      <w:rFonts w:ascii="Calibri" w:hAnsi="Calibri" w:cs="Times New Roman"/>
      <w:sz w:val="24"/>
      <w:szCs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Char"/>
    <w:basedOn w:val="8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Tahoma" w:hAnsi="Tahoma"/>
      <w:sz w:val="18"/>
      <w:szCs w:val="18"/>
    </w:rPr>
  </w:style>
  <w:style w:type="character" w:customStyle="1" w:styleId="12">
    <w:name w:val="font0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正文文本 Char"/>
    <w:basedOn w:val="8"/>
    <w:link w:val="3"/>
    <w:qFormat/>
    <w:uiPriority w:val="99"/>
    <w:rPr>
      <w:rFonts w:ascii="Calibri" w:hAnsi="Calibri" w:cs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4655</Words>
  <Characters>4784</Characters>
  <Lines>40</Lines>
  <Paragraphs>11</Paragraphs>
  <TotalTime>4</TotalTime>
  <ScaleCrop>false</ScaleCrop>
  <LinksUpToDate>false</LinksUpToDate>
  <CharactersWithSpaces>4885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2023-05-26T08:14:14Z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DD66D79150114CF2B573129A8544C696_12</vt:lpwstr>
  </property>
</Properties>
</file>