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70CD09">
      <w:pPr>
        <w:spacing w:line="560" w:lineRule="exact"/>
        <w:rPr>
          <w:rFonts w:ascii="黑体" w:hAnsi="黑体" w:eastAsia="黑体" w:cs="黑体"/>
          <w:sz w:val="32"/>
          <w:szCs w:val="32"/>
        </w:rPr>
      </w:pPr>
      <w:r>
        <w:rPr>
          <w:rFonts w:hint="eastAsia" w:ascii="黑体" w:hAnsi="黑体" w:eastAsia="黑体" w:cs="黑体"/>
          <w:sz w:val="32"/>
          <w:szCs w:val="32"/>
        </w:rPr>
        <w:t>附件4</w:t>
      </w:r>
    </w:p>
    <w:p w14:paraId="021122EE">
      <w:pPr>
        <w:keepNext w:val="0"/>
        <w:keepLines w:val="0"/>
        <w:pageBreakBefore w:val="0"/>
        <w:widowControl/>
        <w:kinsoku/>
        <w:wordWrap/>
        <w:overflowPunct/>
        <w:topLinePunct w:val="0"/>
        <w:autoSpaceDE/>
        <w:autoSpaceDN/>
        <w:bidi w:val="0"/>
        <w:adjustRightInd w:val="0"/>
        <w:snapToGrid w:val="0"/>
        <w:spacing w:after="181" w:afterLines="50" w:line="560" w:lineRule="exact"/>
        <w:jc w:val="center"/>
        <w:textAlignment w:val="auto"/>
        <w:rPr>
          <w:rFonts w:ascii="方正小标宋简体" w:eastAsia="方正小标宋简体"/>
          <w:spacing w:val="-12"/>
          <w:szCs w:val="32"/>
        </w:rPr>
      </w:pPr>
      <w:r>
        <w:rPr>
          <w:rFonts w:hint="eastAsia" w:ascii="方正小标宋简体" w:eastAsia="方正小标宋简体" w:cs="方正小标宋简体"/>
          <w:b/>
          <w:bCs/>
          <w:spacing w:val="-12"/>
          <w:sz w:val="44"/>
          <w:szCs w:val="44"/>
        </w:rPr>
        <w:t>关于部分检验项目的说明</w:t>
      </w:r>
    </w:p>
    <w:p w14:paraId="4BF8DFB3">
      <w:pPr>
        <w:numPr>
          <w:ilvl w:val="0"/>
          <w:numId w:val="0"/>
        </w:numPr>
        <w:spacing w:line="560" w:lineRule="exact"/>
        <w:ind w:firstLine="640" w:firstLineChars="200"/>
        <w:rPr>
          <w:rFonts w:hint="eastAsia" w:eastAsia="黑体" w:cs="黑体"/>
          <w:sz w:val="32"/>
          <w:szCs w:val="32"/>
          <w:lang w:val="en-US" w:eastAsia="zh-CN"/>
        </w:rPr>
      </w:pPr>
      <w:r>
        <w:rPr>
          <w:rFonts w:hint="eastAsia" w:eastAsia="黑体" w:cs="黑体"/>
          <w:sz w:val="32"/>
          <w:szCs w:val="32"/>
          <w:lang w:val="en-US" w:eastAsia="zh-CN" w:bidi="ar-SA"/>
        </w:rPr>
        <w:t>一</w:t>
      </w:r>
      <w:r>
        <w:rPr>
          <w:rFonts w:hint="eastAsia" w:ascii="Tahoma" w:hAnsi="Tahoma" w:eastAsia="黑体" w:cs="黑体"/>
          <w:sz w:val="32"/>
          <w:szCs w:val="32"/>
          <w:lang w:val="en-US" w:eastAsia="zh-CN" w:bidi="ar-SA"/>
        </w:rPr>
        <w:t>、</w:t>
      </w:r>
      <w:r>
        <w:rPr>
          <w:rFonts w:hint="eastAsia" w:eastAsia="黑体" w:cs="黑体"/>
          <w:sz w:val="32"/>
          <w:szCs w:val="32"/>
          <w:lang w:val="en-US" w:eastAsia="zh-CN"/>
        </w:rPr>
        <w:t>阴离子合成洗涤剂(以十二烷基苯磺酸钠计)</w:t>
      </w:r>
    </w:p>
    <w:p w14:paraId="39CF0C9E">
      <w:pPr>
        <w:keepNext w:val="0"/>
        <w:keepLines w:val="0"/>
        <w:pageBreakBefore w:val="0"/>
        <w:widowControl/>
        <w:kinsoku/>
        <w:wordWrap/>
        <w:overflowPunct/>
        <w:topLinePunct w:val="0"/>
        <w:autoSpaceDE/>
        <w:autoSpaceDN/>
        <w:bidi w:val="0"/>
        <w:adjustRightInd w:val="0"/>
        <w:snapToGrid w:val="0"/>
        <w:spacing w:after="0" w:line="360" w:lineRule="auto"/>
        <w:ind w:firstLine="640" w:firstLineChars="200"/>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阴离子合成洗涤剂，即我们日常生活中经常用到的洗衣粉、洗洁精、洗衣液、肥皂等洗涤剂的主要成分，其主要成分十二烷基磺酸钠，是一种低毒物质,因其使用方便、易溶解、稳定性好、成本低等优点，在消毒企业中广泛使用，但是如果餐（饮）具清洗消毒流程控制不当，会造成洗涤剂在餐（饮）具上的残留，对人体健康产生不良影响。因此，作为一种非食用的合成化学物质，应控制人体的摄入。《食品安全国家标准 消毒餐（饮）具》（GB 14934-2016）规定，采用化学消毒法的餐（饮）具的阴离子合成洗涤剂应不得检出。餐（饮）具中检出阴离子合成洗涤剂，可能是部分单位使用的洗涤剂不合格或使用量过大，未经足够量清水冲洗或餐具漂洗池内清洗用水重复使用或餐具数量多，造成交叉污染，进而残存在餐（饮）具中。</w:t>
      </w:r>
    </w:p>
    <w:p w14:paraId="32AE6F34">
      <w:pPr>
        <w:numPr>
          <w:ilvl w:val="0"/>
          <w:numId w:val="0"/>
        </w:numPr>
        <w:spacing w:line="560" w:lineRule="exact"/>
        <w:ind w:firstLine="640" w:firstLineChars="200"/>
        <w:rPr>
          <w:rFonts w:hint="eastAsia" w:eastAsia="黑体" w:cs="黑体"/>
          <w:sz w:val="32"/>
          <w:szCs w:val="32"/>
          <w:lang w:val="en-US" w:eastAsia="zh-CN"/>
        </w:rPr>
      </w:pPr>
      <w:r>
        <w:rPr>
          <w:rFonts w:hint="eastAsia" w:eastAsia="黑体" w:cs="黑体"/>
          <w:sz w:val="32"/>
          <w:szCs w:val="32"/>
          <w:lang w:val="en-US" w:eastAsia="zh-CN" w:bidi="ar-SA"/>
        </w:rPr>
        <w:t>二</w:t>
      </w:r>
      <w:r>
        <w:rPr>
          <w:rFonts w:hint="eastAsia" w:ascii="Tahoma" w:hAnsi="Tahoma" w:eastAsia="黑体" w:cs="黑体"/>
          <w:sz w:val="32"/>
          <w:szCs w:val="32"/>
          <w:lang w:val="en-US" w:eastAsia="zh-CN" w:bidi="ar-SA"/>
        </w:rPr>
        <w:t>、</w:t>
      </w:r>
      <w:r>
        <w:rPr>
          <w:rFonts w:hint="eastAsia" w:eastAsia="黑体" w:cs="黑体"/>
          <w:sz w:val="32"/>
          <w:szCs w:val="32"/>
          <w:lang w:val="en-US" w:eastAsia="zh-CN"/>
        </w:rPr>
        <w:t>大肠菌群</w:t>
      </w:r>
    </w:p>
    <w:p w14:paraId="5896E887">
      <w:pPr>
        <w:keepNext w:val="0"/>
        <w:keepLines w:val="0"/>
        <w:pageBreakBefore w:val="0"/>
        <w:widowControl/>
        <w:kinsoku/>
        <w:wordWrap/>
        <w:overflowPunct/>
        <w:topLinePunct w:val="0"/>
        <w:autoSpaceDE/>
        <w:autoSpaceDN/>
        <w:bidi w:val="0"/>
        <w:adjustRightInd w:val="0"/>
        <w:snapToGrid w:val="0"/>
        <w:spacing w:after="0" w:line="360" w:lineRule="auto"/>
        <w:ind w:firstLine="640" w:firstLineChars="200"/>
        <w:textAlignment w:val="auto"/>
        <w:rPr>
          <w:rFonts w:hint="eastAsia"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大肠菌群是国内外通用的食品污染常用指示菌之一。食品中大肠菌群不合格，说明食品存在卫生质量缺陷，提示该食品中存在被肠道致病菌污染的可能，对人体健康具有潜在危害。GB 14934-2016《食品安全国家标准 消毒餐（饮）具》规定，消毒餐（饮）具的大肠菌群应不得检出。造成大肠菌群超标的原因，可能是清洗消毒不彻底，或受到人员、工具器具以及环境的污染等。</w:t>
      </w:r>
    </w:p>
    <w:p w14:paraId="2F009B6E">
      <w:pPr>
        <w:numPr>
          <w:ilvl w:val="0"/>
          <w:numId w:val="0"/>
        </w:numPr>
        <w:spacing w:line="560" w:lineRule="exact"/>
        <w:ind w:firstLine="640" w:firstLineChars="200"/>
        <w:rPr>
          <w:rFonts w:hint="eastAsia" w:eastAsia="黑体" w:cs="黑体"/>
          <w:sz w:val="32"/>
          <w:szCs w:val="32"/>
          <w:lang w:val="en-US" w:eastAsia="zh-CN"/>
        </w:rPr>
      </w:pPr>
      <w:r>
        <w:rPr>
          <w:rFonts w:hint="eastAsia" w:eastAsia="黑体" w:cs="黑体"/>
          <w:sz w:val="32"/>
          <w:szCs w:val="32"/>
          <w:lang w:val="en-US" w:eastAsia="zh-CN"/>
        </w:rPr>
        <w:t>三、苯甲酸及其钠盐（以苯甲酸计）</w:t>
      </w:r>
    </w:p>
    <w:p w14:paraId="0257E9C8">
      <w:pPr>
        <w:keepNext w:val="0"/>
        <w:keepLines w:val="0"/>
        <w:pageBreakBefore w:val="0"/>
        <w:widowControl/>
        <w:kinsoku/>
        <w:wordWrap/>
        <w:overflowPunct/>
        <w:topLinePunct w:val="0"/>
        <w:autoSpaceDE/>
        <w:autoSpaceDN/>
        <w:bidi w:val="0"/>
        <w:adjustRightInd w:val="0"/>
        <w:snapToGrid w:val="0"/>
        <w:spacing w:after="0" w:line="360" w:lineRule="auto"/>
        <w:ind w:firstLine="640" w:firstLineChars="200"/>
        <w:textAlignment w:val="auto"/>
        <w:rPr>
          <w:rFonts w:hint="default" w:ascii="仿宋_GB2312" w:hAnsi="仿宋_GB2312" w:eastAsia="仿宋_GB2312" w:cs="仿宋_GB2312"/>
          <w:color w:val="auto"/>
          <w:sz w:val="32"/>
          <w:szCs w:val="32"/>
          <w:lang w:val="en-US" w:eastAsia="zh-CN" w:bidi="ar-SA"/>
        </w:rPr>
      </w:pPr>
      <w:r>
        <w:rPr>
          <w:rFonts w:hint="eastAsia" w:ascii="仿宋_GB2312" w:hAnsi="仿宋_GB2312" w:eastAsia="仿宋_GB2312" w:cs="仿宋_GB2312"/>
          <w:color w:val="auto"/>
          <w:sz w:val="32"/>
          <w:szCs w:val="32"/>
          <w:lang w:val="en-US" w:eastAsia="zh-CN" w:bidi="ar-SA"/>
        </w:rPr>
        <w:t>苯甲酸及其钠盐（以苯甲酸计）是食品工业中常用的一种防腐剂，对霉菌、酵母和细菌有较好的抑制作用。长期食用苯甲酸及其钠盐超标的食品，可能会造成肝脏积累性中毒，危害肝脏健康。《食品安全国家标准 食品添加剂使用标准》（GB 2760-2014）中规定，苯甲酸及其钠盐（以苯甲酸计）在糕点中不得使用。</w:t>
      </w:r>
      <w:bookmarkStart w:id="0" w:name="_GoBack"/>
      <w:bookmarkEnd w:id="0"/>
      <w:r>
        <w:rPr>
          <w:rFonts w:hint="eastAsia" w:ascii="仿宋_GB2312" w:hAnsi="仿宋_GB2312" w:eastAsia="仿宋_GB2312" w:cs="仿宋_GB2312"/>
          <w:color w:val="auto"/>
          <w:sz w:val="32"/>
          <w:szCs w:val="32"/>
          <w:lang w:val="en-US" w:eastAsia="zh-CN" w:bidi="ar-SA"/>
        </w:rPr>
        <w:t>检出苯甲酸及其钠盐(以苯甲酸计)的原因，可能是生产企业为延长产品保质期，或者弥补产品生产过程卫生条件不佳而超范围使用</w:t>
      </w:r>
    </w:p>
    <w:sectPr>
      <w:pgSz w:w="11906" w:h="16838"/>
      <w:pgMar w:top="1440" w:right="1080" w:bottom="1440" w:left="108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docVars>
    <w:docVar w:name="commondata" w:val="eyJoZGlkIjoiOTQ3NzdhNzVjZGI4NzJmZTVmMWViZGJlM2NiZGQ0YzgifQ=="/>
  </w:docVars>
  <w:rsids>
    <w:rsidRoot w:val="00D31D50"/>
    <w:rsid w:val="00166F48"/>
    <w:rsid w:val="00323B43"/>
    <w:rsid w:val="003D37D8"/>
    <w:rsid w:val="00416C95"/>
    <w:rsid w:val="00426133"/>
    <w:rsid w:val="004358AB"/>
    <w:rsid w:val="004D0E3A"/>
    <w:rsid w:val="006522F6"/>
    <w:rsid w:val="00862C1A"/>
    <w:rsid w:val="008B7726"/>
    <w:rsid w:val="00A75782"/>
    <w:rsid w:val="00D20539"/>
    <w:rsid w:val="00D31D50"/>
    <w:rsid w:val="07E269D1"/>
    <w:rsid w:val="098D0BD9"/>
    <w:rsid w:val="155D6157"/>
    <w:rsid w:val="17C42E41"/>
    <w:rsid w:val="184C7CA3"/>
    <w:rsid w:val="185153B8"/>
    <w:rsid w:val="1E356BFB"/>
    <w:rsid w:val="1EC245E8"/>
    <w:rsid w:val="20A23D15"/>
    <w:rsid w:val="21AD6D40"/>
    <w:rsid w:val="25433975"/>
    <w:rsid w:val="2DF601FB"/>
    <w:rsid w:val="2F052F99"/>
    <w:rsid w:val="42F66C1B"/>
    <w:rsid w:val="468B1CD6"/>
    <w:rsid w:val="4AB0140F"/>
    <w:rsid w:val="59080806"/>
    <w:rsid w:val="5D616655"/>
    <w:rsid w:val="658807DE"/>
    <w:rsid w:val="7047527A"/>
    <w:rsid w:val="726400C6"/>
    <w:rsid w:val="76982536"/>
    <w:rsid w:val="77707F7F"/>
    <w:rsid w:val="777C7256"/>
    <w:rsid w:val="7DEF5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toc 2"/>
    <w:basedOn w:val="1"/>
    <w:next w:val="1"/>
    <w:qFormat/>
    <w:uiPriority w:val="0"/>
    <w:pPr>
      <w:ind w:left="420" w:leftChars="200"/>
    </w:pPr>
  </w:style>
  <w:style w:type="paragraph" w:styleId="4">
    <w:name w:val="footer"/>
    <w:basedOn w:val="1"/>
    <w:link w:val="9"/>
    <w:autoRedefine/>
    <w:semiHidden/>
    <w:unhideWhenUsed/>
    <w:qFormat/>
    <w:uiPriority w:val="99"/>
    <w:pPr>
      <w:tabs>
        <w:tab w:val="center" w:pos="4153"/>
        <w:tab w:val="right" w:pos="8306"/>
      </w:tabs>
    </w:pPr>
    <w:rPr>
      <w:sz w:val="18"/>
      <w:szCs w:val="18"/>
    </w:rPr>
  </w:style>
  <w:style w:type="paragraph" w:styleId="5">
    <w:name w:val="header"/>
    <w:basedOn w:val="1"/>
    <w:link w:val="8"/>
    <w:autoRedefine/>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8">
    <w:name w:val="页眉 Char"/>
    <w:basedOn w:val="7"/>
    <w:link w:val="5"/>
    <w:autoRedefine/>
    <w:semiHidden/>
    <w:qFormat/>
    <w:uiPriority w:val="99"/>
    <w:rPr>
      <w:rFonts w:ascii="Tahoma" w:hAnsi="Tahoma"/>
      <w:sz w:val="18"/>
      <w:szCs w:val="18"/>
    </w:rPr>
  </w:style>
  <w:style w:type="character" w:customStyle="1" w:styleId="9">
    <w:name w:val="页脚 Char"/>
    <w:basedOn w:val="7"/>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1129</Words>
  <Characters>1202</Characters>
  <Lines>2</Lines>
  <Paragraphs>1</Paragraphs>
  <TotalTime>0</TotalTime>
  <ScaleCrop>false</ScaleCrop>
  <LinksUpToDate>false</LinksUpToDate>
  <CharactersWithSpaces>1212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杨洁</cp:lastModifiedBy>
  <cp:lastPrinted>2017-06-22T03:23:00Z</cp:lastPrinted>
  <dcterms:modified xsi:type="dcterms:W3CDTF">2025-07-24T03:17:03Z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F1364F2AF3844F0CAA3FE63BC7908FE2</vt:lpwstr>
  </property>
  <property fmtid="{D5CDD505-2E9C-101B-9397-08002B2CF9AE}" pid="4" name="KSOTemplateDocerSaveRecord">
    <vt:lpwstr>eyJoZGlkIjoiOTQ3NzdhNzVjZGI4NzJmZTVmMWViZGJlM2NiZGQ0YzgiLCJ1c2VySWQiOiIyNTY1MjM3ODEifQ==</vt:lpwstr>
  </property>
</Properties>
</file>