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14B43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hint="eastAsia" w:eastAsia="黑体"/>
          <w:sz w:val="32"/>
          <w:lang w:val="en-US" w:eastAsia="zh-CN"/>
        </w:rPr>
        <w:t>5</w:t>
      </w:r>
      <w:r>
        <w:rPr>
          <w:rFonts w:hint="eastAsia" w:eastAsia="黑体"/>
          <w:sz w:val="32"/>
        </w:rPr>
        <w:t>年</w:t>
      </w:r>
      <w:r>
        <w:rPr>
          <w:rFonts w:hint="eastAsia" w:eastAsia="黑体"/>
          <w:sz w:val="32"/>
          <w:lang w:eastAsia="zh-CN"/>
        </w:rPr>
        <w:t>1-</w:t>
      </w:r>
      <w:r>
        <w:rPr>
          <w:rFonts w:hint="eastAsia" w:eastAsia="黑体"/>
          <w:sz w:val="32"/>
          <w:lang w:val="en-US" w:eastAsia="zh-CN"/>
        </w:rPr>
        <w:t>8</w:t>
      </w:r>
      <w:r>
        <w:rPr>
          <w:rFonts w:hint="eastAsia" w:eastAsia="黑体"/>
          <w:sz w:val="32"/>
          <w:lang w:eastAsia="zh-CN"/>
        </w:rPr>
        <w:t>月</w:t>
      </w:r>
      <w:r>
        <w:rPr>
          <w:rFonts w:hint="eastAsia" w:eastAsia="黑体"/>
          <w:sz w:val="32"/>
        </w:rPr>
        <w:t>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3CB9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84C9D3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4802C11F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7D616B7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43DDC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2429307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4BC558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6148A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5677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6B81692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4FABAF4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3DCD8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858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4BF9B86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314599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6A591B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E1F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B154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380562D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DFADE01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23.4</w:t>
            </w:r>
          </w:p>
        </w:tc>
      </w:tr>
      <w:tr w14:paraId="376B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7226BF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2AF73813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FBEB1AC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35.4 </w:t>
            </w:r>
          </w:p>
        </w:tc>
      </w:tr>
      <w:tr w14:paraId="36F7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20A9E6C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307912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B56EAF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CB5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889FE6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4D5A36A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153.53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3ED816F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4.5</w:t>
            </w:r>
          </w:p>
        </w:tc>
      </w:tr>
      <w:tr w14:paraId="5360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397BCE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1BC7922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B47F5D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22168030">
      <w:pPr>
        <w:adjustRightInd w:val="0"/>
        <w:ind w:firstLine="210" w:firstLineChars="100"/>
        <w:jc w:val="left"/>
      </w:pPr>
    </w:p>
    <w:p w14:paraId="337F0A8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0D76D8A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571D4485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46849008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  <w:lang w:eastAsia="zh-CN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23.4</w:t>
      </w:r>
      <w:r>
        <w:rPr>
          <w:rFonts w:hint="eastAsia" w:eastAsia="仿宋_GB2312"/>
          <w:sz w:val="32"/>
          <w:szCs w:val="32"/>
        </w:rPr>
        <w:t>%，比上年</w:t>
      </w:r>
      <w:r>
        <w:rPr>
          <w:rFonts w:eastAsia="仿宋_GB2312"/>
          <w:sz w:val="32"/>
          <w:szCs w:val="32"/>
        </w:rPr>
        <w:t>同期</w:t>
      </w:r>
      <w:r>
        <w:rPr>
          <w:rFonts w:hint="eastAsia" w:eastAsia="仿宋_GB2312"/>
          <w:sz w:val="32"/>
          <w:szCs w:val="32"/>
          <w:lang w:val="en-US" w:eastAsia="zh-CN"/>
        </w:rPr>
        <w:t>回升29.1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5005314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2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25A8F3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30A05BF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  <w:lang w:eastAsia="zh-CN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 xml:space="preserve">35.4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回落25.5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 xml:space="preserve">66.9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198730AB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02895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F8BB7E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5B4F9A7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  <w:lang w:eastAsia="zh-CN"/>
        </w:rPr>
        <w:t>月</w:t>
      </w:r>
      <w:r>
        <w:rPr>
          <w:rFonts w:hint="eastAsia" w:eastAsia="仿宋_GB2312"/>
          <w:sz w:val="32"/>
          <w:szCs w:val="32"/>
        </w:rPr>
        <w:t>，全区限额以上单位消费品零售额</w:t>
      </w:r>
      <w:r>
        <w:rPr>
          <w:rFonts w:hint="eastAsia" w:eastAsia="仿宋_GB2312"/>
          <w:sz w:val="32"/>
          <w:szCs w:val="32"/>
          <w:lang w:val="en-US" w:eastAsia="zh-CN"/>
        </w:rPr>
        <w:t>153.53</w:t>
      </w:r>
      <w:r>
        <w:rPr>
          <w:rFonts w:hint="eastAsia" w:eastAsia="仿宋_GB2312"/>
          <w:sz w:val="32"/>
          <w:szCs w:val="32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增长4.5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，比上年同期</w:t>
      </w:r>
      <w:r>
        <w:rPr>
          <w:rFonts w:hint="eastAsia" w:eastAsia="仿宋_GB2312"/>
          <w:sz w:val="32"/>
          <w:szCs w:val="32"/>
          <w:lang w:val="en-US" w:eastAsia="zh-CN"/>
        </w:rPr>
        <w:t>回升10.2</w:t>
      </w:r>
      <w:r>
        <w:rPr>
          <w:rFonts w:hint="eastAsia" w:eastAsia="仿宋_GB2312"/>
          <w:sz w:val="32"/>
          <w:szCs w:val="32"/>
        </w:rPr>
        <w:t>个百分点。按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 xml:space="preserve">6.1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 xml:space="preserve">6.6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2E561D0D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316865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17" w:right="1361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EFB50F8"/>
    <w:rsid w:val="18AB75EA"/>
    <w:rsid w:val="1AB86B00"/>
    <w:rsid w:val="1ACE5035"/>
    <w:rsid w:val="1ADD5D48"/>
    <w:rsid w:val="1C251AAB"/>
    <w:rsid w:val="2C7970E7"/>
    <w:rsid w:val="31BE4652"/>
    <w:rsid w:val="364C2520"/>
    <w:rsid w:val="3891146E"/>
    <w:rsid w:val="3B793BC8"/>
    <w:rsid w:val="4896003D"/>
    <w:rsid w:val="4B33701D"/>
    <w:rsid w:val="55FD63F0"/>
    <w:rsid w:val="58CE0881"/>
    <w:rsid w:val="5CB02727"/>
    <w:rsid w:val="61805D83"/>
    <w:rsid w:val="6DB80D3C"/>
    <w:rsid w:val="6F021AEA"/>
    <w:rsid w:val="7691167C"/>
    <w:rsid w:val="797D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8&#26376;\202508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8&#26376;\202508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8&#26376;\202508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[202508对外发布用图.xlsx]工业!$A$2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[202508对外发布用图.xlsx]工业!$B$1:$S$1</c:f>
              <c:strCache>
                <c:ptCount val="18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</c:strCache>
            </c:strRef>
          </c:cat>
          <c:val>
            <c:numRef>
              <c:f>[202508对外发布用图.xlsx]工业!$B$2:$S$2</c:f>
              <c:numCache>
                <c:formatCode>0.0_ </c:formatCode>
                <c:ptCount val="18"/>
                <c:pt idx="0">
                  <c:v>1.5</c:v>
                </c:pt>
                <c:pt idx="1">
                  <c:v>-13.9</c:v>
                </c:pt>
                <c:pt idx="2">
                  <c:v>-16.1</c:v>
                </c:pt>
                <c:pt idx="3">
                  <c:v>-14.1</c:v>
                </c:pt>
                <c:pt idx="4">
                  <c:v>-9.9</c:v>
                </c:pt>
                <c:pt idx="5">
                  <c:v>-8</c:v>
                </c:pt>
                <c:pt idx="6">
                  <c:v>-5.7</c:v>
                </c:pt>
                <c:pt idx="7">
                  <c:v>-4.6</c:v>
                </c:pt>
                <c:pt idx="8">
                  <c:v>-5.9</c:v>
                </c:pt>
                <c:pt idx="9">
                  <c:v>-7</c:v>
                </c:pt>
                <c:pt idx="10">
                  <c:v>-5.5</c:v>
                </c:pt>
                <c:pt idx="11">
                  <c:v>26.4</c:v>
                </c:pt>
                <c:pt idx="12">
                  <c:v>19.8</c:v>
                </c:pt>
                <c:pt idx="13">
                  <c:v>22.7</c:v>
                </c:pt>
                <c:pt idx="14">
                  <c:v>25.1</c:v>
                </c:pt>
                <c:pt idx="15">
                  <c:v>24.6</c:v>
                </c:pt>
                <c:pt idx="16">
                  <c:v>23.7</c:v>
                </c:pt>
                <c:pt idx="17">
                  <c:v>23.4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[202508对外发布用图.xlsx]固投!$A$2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[202508对外发布用图.xlsx]固投!$B$1:$S$1</c:f>
              <c:strCache>
                <c:ptCount val="18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</c:strCache>
            </c:strRef>
          </c:cat>
          <c:val>
            <c:numRef>
              <c:f>[202508对外发布用图.xlsx]固投!$B$2:$S$2</c:f>
              <c:numCache>
                <c:formatCode>0.0_ </c:formatCode>
                <c:ptCount val="18"/>
                <c:pt idx="0">
                  <c:v>5.1</c:v>
                </c:pt>
                <c:pt idx="1">
                  <c:v>22.6</c:v>
                </c:pt>
                <c:pt idx="2">
                  <c:v>38.1</c:v>
                </c:pt>
                <c:pt idx="3">
                  <c:v>11.7</c:v>
                </c:pt>
                <c:pt idx="4">
                  <c:v>46.2</c:v>
                </c:pt>
                <c:pt idx="5">
                  <c:v>50.2</c:v>
                </c:pt>
                <c:pt idx="6">
                  <c:v>60.9</c:v>
                </c:pt>
                <c:pt idx="7">
                  <c:v>46.1</c:v>
                </c:pt>
                <c:pt idx="8">
                  <c:v>64.7</c:v>
                </c:pt>
                <c:pt idx="9">
                  <c:v>59.9</c:v>
                </c:pt>
                <c:pt idx="10">
                  <c:v>34.7</c:v>
                </c:pt>
                <c:pt idx="11">
                  <c:v>188.7</c:v>
                </c:pt>
                <c:pt idx="12" c:formatCode="General">
                  <c:v>13.8</c:v>
                </c:pt>
                <c:pt idx="13" c:formatCode="General">
                  <c:v>60.3</c:v>
                </c:pt>
                <c:pt idx="14" c:formatCode="General">
                  <c:v>22.4</c:v>
                </c:pt>
                <c:pt idx="15" c:formatCode="General">
                  <c:v>10.1</c:v>
                </c:pt>
                <c:pt idx="16" c:formatCode="General">
                  <c:v>3.4</c:v>
                </c:pt>
                <c:pt idx="17" c:formatCode="General">
                  <c:v>35.4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3535851122058"/>
          <c:y val="0.019950124688279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8732567049808"/>
          <c:y val="0.132335827098919"/>
          <c:w val="0.847983360700602"/>
          <c:h val="0.659052369077307"/>
        </c:manualLayout>
      </c:layout>
      <c:lineChart>
        <c:grouping val="standard"/>
        <c:varyColors val="0"/>
        <c:ser>
          <c:idx val="0"/>
          <c:order val="0"/>
          <c:tx>
            <c:strRef>
              <c:f>[202508对外发布用图.xlsx]限上消费品零售!$A$2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[202508对外发布用图.xlsx]限上消费品零售!$B$1:$S$1</c:f>
              <c:strCache>
                <c:ptCount val="18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</c:strCache>
            </c:strRef>
          </c:cat>
          <c:val>
            <c:numRef>
              <c:f>[202508对外发布用图.xlsx]限上消费品零售!$B$2:$S$2</c:f>
              <c:numCache>
                <c:formatCode>0.0_ </c:formatCode>
                <c:ptCount val="18"/>
                <c:pt idx="0">
                  <c:v>-4.4</c:v>
                </c:pt>
                <c:pt idx="1">
                  <c:v>-4.4</c:v>
                </c:pt>
                <c:pt idx="2">
                  <c:v>-5.2</c:v>
                </c:pt>
                <c:pt idx="3">
                  <c:v>-5.2</c:v>
                </c:pt>
                <c:pt idx="4">
                  <c:v>-5.4</c:v>
                </c:pt>
                <c:pt idx="5">
                  <c:v>-6.4</c:v>
                </c:pt>
                <c:pt idx="6">
                  <c:v>-5.7</c:v>
                </c:pt>
                <c:pt idx="7">
                  <c:v>-5.9</c:v>
                </c:pt>
                <c:pt idx="8">
                  <c:v>-5.8</c:v>
                </c:pt>
                <c:pt idx="9">
                  <c:v>-5.6</c:v>
                </c:pt>
                <c:pt idx="10">
                  <c:v>6</c:v>
                </c:pt>
                <c:pt idx="11">
                  <c:v>4.4</c:v>
                </c:pt>
                <c:pt idx="12" c:formatCode="General">
                  <c:v>2.2</c:v>
                </c:pt>
                <c:pt idx="13" c:formatCode="General">
                  <c:v>2.3</c:v>
                </c:pt>
                <c:pt idx="14" c:formatCode="General">
                  <c:v>2.7</c:v>
                </c:pt>
                <c:pt idx="15" c:formatCode="General">
                  <c:v>4.9</c:v>
                </c:pt>
                <c:pt idx="16" c:formatCode="General">
                  <c:v>4.4</c:v>
                </c:pt>
                <c:pt idx="17" c:formatCode="General">
                  <c:v>4.5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2</Pages>
  <Words>369</Words>
  <Characters>423</Characters>
  <Lines>3</Lines>
  <Paragraphs>1</Paragraphs>
  <TotalTime>3</TotalTime>
  <ScaleCrop>false</ScaleCrop>
  <LinksUpToDate>false</LinksUpToDate>
  <CharactersWithSpaces>428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cp:lastPrinted>2025-06-23T01:57:00Z</cp:lastPrinted>
  <dcterms:modified xsi:type="dcterms:W3CDTF">2025-09-18T02:31:28Z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eyJoZGlkIjoiYmYxNmY4OTg4NDY1YjMzYTk1NWNkYTNhN2U4MmM0MWEiLCJ1c2VySWQiOiIxMjExODkyMjQ4In0=</vt:lpwstr>
  </property>
  <property fmtid="{D5CDD505-2E9C-101B-9397-08002B2CF9AE}" pid="3" name="KSOProductBuildVer">
    <vt:lpwstr>2052-12.1.0.22529</vt:lpwstr>
  </property>
  <property fmtid="{D5CDD505-2E9C-101B-9397-08002B2CF9AE}" pid="4" name="ICV">
    <vt:lpwstr>CE27F3C1AEB14FE0B330E0CDD1FD7FBD_12</vt:lpwstr>
  </property>
</Properties>
</file>